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F4605" w:rsidRDefault="00AC690C">
      <w:pPr>
        <w:pStyle w:val="3GPPHeader"/>
        <w:tabs>
          <w:tab w:val="clear" w:pos="1800"/>
          <w:tab w:val="left" w:pos="1580"/>
        </w:tabs>
        <w:snapToGrid w:val="0"/>
        <w:ind w:left="0"/>
        <w:rPr>
          <w:rFonts w:cs="Arial"/>
          <w:sz w:val="22"/>
        </w:rPr>
      </w:pPr>
      <w:bookmarkStart w:id="0" w:name="_Ref4817"/>
      <w:bookmarkStart w:id="1" w:name="_Ref494746248"/>
      <w:r>
        <w:rPr>
          <w:rFonts w:cs="Arial"/>
          <w:sz w:val="22"/>
        </w:rPr>
        <w:t>3GPP TSG RAN WG1 #122bis</w:t>
      </w:r>
      <w:r>
        <w:rPr>
          <w:rFonts w:cs="Arial"/>
          <w:sz w:val="22"/>
        </w:rPr>
        <w:tab/>
        <w:t>R1-2506909</w:t>
      </w:r>
    </w:p>
    <w:p w:rsidR="006F4605" w:rsidRDefault="00AC690C">
      <w:pPr>
        <w:pStyle w:val="3GPPHeader"/>
        <w:tabs>
          <w:tab w:val="clear" w:pos="1800"/>
          <w:tab w:val="left" w:pos="1580"/>
        </w:tabs>
        <w:snapToGrid w:val="0"/>
        <w:ind w:left="0"/>
        <w:rPr>
          <w:rFonts w:cs="Arial"/>
          <w:sz w:val="22"/>
          <w:lang w:eastAsia="ja-JP"/>
        </w:rPr>
      </w:pPr>
      <w:r>
        <w:rPr>
          <w:rFonts w:cs="Arial"/>
          <w:sz w:val="22"/>
          <w:lang w:eastAsia="ja-JP"/>
        </w:rPr>
        <w:t>Prague, Czech, Oct 13</w:t>
      </w:r>
      <w:r w:rsidRPr="00305156">
        <w:rPr>
          <w:rFonts w:cs="Arial"/>
          <w:sz w:val="22"/>
          <w:vertAlign w:val="superscript"/>
          <w:lang w:eastAsia="ja-JP"/>
        </w:rPr>
        <w:t>th</w:t>
      </w:r>
      <w:r>
        <w:rPr>
          <w:rFonts w:cs="Arial"/>
          <w:sz w:val="22"/>
          <w:lang w:eastAsia="ja-JP"/>
        </w:rPr>
        <w:t xml:space="preserve"> – 17</w:t>
      </w:r>
      <w:r w:rsidRPr="00305156">
        <w:rPr>
          <w:rFonts w:cs="Arial"/>
          <w:sz w:val="22"/>
          <w:vertAlign w:val="superscript"/>
          <w:lang w:eastAsia="ja-JP"/>
        </w:rPr>
        <w:t>th</w:t>
      </w:r>
      <w:r>
        <w:rPr>
          <w:rFonts w:cs="Arial"/>
          <w:sz w:val="22"/>
          <w:lang w:eastAsia="ja-JP"/>
        </w:rPr>
        <w:t>, 2025</w:t>
      </w:r>
    </w:p>
    <w:p w:rsidR="006F4605" w:rsidRDefault="006F4605">
      <w:pPr>
        <w:rPr>
          <w:rFonts w:ascii="Arial" w:hAnsi="Arial" w:cs="Arial"/>
          <w:b/>
          <w:kern w:val="2"/>
          <w:sz w:val="22"/>
        </w:rPr>
      </w:pPr>
    </w:p>
    <w:p w:rsidR="006F4605" w:rsidRDefault="00AC690C">
      <w:pPr>
        <w:tabs>
          <w:tab w:val="left" w:pos="1418"/>
        </w:tabs>
        <w:ind w:left="1440" w:hanging="1420"/>
        <w:rPr>
          <w:rFonts w:ascii="Arial" w:hAnsi="Arial"/>
          <w:b/>
        </w:rPr>
      </w:pPr>
      <w:r>
        <w:rPr>
          <w:rFonts w:ascii="Arial" w:hAnsi="Arial"/>
          <w:b/>
        </w:rPr>
        <w:t xml:space="preserve">Title </w:t>
      </w:r>
      <w:r>
        <w:rPr>
          <w:rFonts w:ascii="Arial" w:hAnsi="Arial"/>
          <w:b/>
        </w:rPr>
        <w:tab/>
        <w:t>:  Discussion on the LS Reply on precompensation for NB-IoT NTN TDD mode</w:t>
      </w:r>
    </w:p>
    <w:p w:rsidR="006F4605" w:rsidRDefault="00AC690C">
      <w:pPr>
        <w:tabs>
          <w:tab w:val="left" w:pos="1418"/>
        </w:tabs>
        <w:ind w:left="1440" w:hanging="1420"/>
        <w:rPr>
          <w:rFonts w:ascii="Arial" w:hAnsi="Arial"/>
          <w:b/>
        </w:rPr>
      </w:pPr>
      <w:r>
        <w:rPr>
          <w:rFonts w:ascii="Arial" w:hAnsi="Arial"/>
          <w:b/>
        </w:rPr>
        <w:t xml:space="preserve">Source </w:t>
      </w:r>
      <w:r>
        <w:rPr>
          <w:rFonts w:ascii="Arial" w:hAnsi="Arial"/>
          <w:b/>
        </w:rPr>
        <w:tab/>
        <w:t xml:space="preserve">:  </w:t>
      </w:r>
      <w:r>
        <w:rPr>
          <w:rStyle w:val="afe"/>
          <w:rFonts w:ascii="Arial" w:hAnsi="Arial" w:cs="Arial"/>
          <w:color w:val="000000" w:themeColor="text1"/>
          <w:shd w:val="clear" w:color="auto" w:fill="FFFFFF"/>
        </w:rPr>
        <w:t>ZTE Corporation, Sanechips</w:t>
      </w:r>
    </w:p>
    <w:p w:rsidR="006F4605" w:rsidRDefault="00AC690C">
      <w:pPr>
        <w:tabs>
          <w:tab w:val="left" w:pos="1418"/>
        </w:tabs>
        <w:rPr>
          <w:rFonts w:ascii="Arial" w:hAnsi="Arial"/>
          <w:b/>
          <w:lang w:val="en-US" w:eastAsia="zh-CN"/>
        </w:rPr>
      </w:pPr>
      <w:r>
        <w:rPr>
          <w:rFonts w:ascii="Arial" w:hAnsi="Arial"/>
          <w:b/>
        </w:rPr>
        <w:t>Agenda item</w:t>
      </w:r>
      <w:r>
        <w:rPr>
          <w:rFonts w:ascii="Arial" w:hAnsi="Arial"/>
          <w:b/>
        </w:rPr>
        <w:tab/>
        <w:t xml:space="preserve">:  </w:t>
      </w:r>
      <w:r>
        <w:rPr>
          <w:rFonts w:ascii="Arial" w:hAnsi="Arial" w:hint="eastAsia"/>
          <w:b/>
          <w:lang w:val="en-US" w:eastAsia="zh-CN"/>
        </w:rPr>
        <w:t>5</w:t>
      </w:r>
    </w:p>
    <w:p w:rsidR="006F4605" w:rsidRDefault="00AC690C">
      <w:pPr>
        <w:tabs>
          <w:tab w:val="left" w:pos="1418"/>
        </w:tabs>
        <w:spacing w:after="240"/>
        <w:ind w:left="1990" w:hanging="1990"/>
        <w:rPr>
          <w:rFonts w:ascii="Arial" w:hAnsi="Arial"/>
          <w:b/>
        </w:rPr>
      </w:pPr>
      <w:r>
        <w:rPr>
          <w:rFonts w:ascii="Arial" w:hAnsi="Arial"/>
          <w:b/>
        </w:rPr>
        <w:t>Document for</w:t>
      </w:r>
      <w:r>
        <w:rPr>
          <w:rFonts w:ascii="Arial" w:hAnsi="Arial"/>
          <w:b/>
        </w:rPr>
        <w:tab/>
      </w:r>
      <w:bookmarkStart w:id="2" w:name="DocumentFor"/>
      <w:bookmarkEnd w:id="2"/>
      <w:r>
        <w:rPr>
          <w:rFonts w:ascii="Arial" w:hAnsi="Arial"/>
          <w:b/>
        </w:rPr>
        <w:t>:  Discussion</w:t>
      </w:r>
    </w:p>
    <w:p w:rsidR="006F4605" w:rsidRDefault="00AC690C">
      <w:pPr>
        <w:pStyle w:val="1"/>
        <w:pBdr>
          <w:top w:val="single" w:sz="12" w:space="0" w:color="auto"/>
        </w:pBdr>
      </w:pPr>
      <w:bookmarkStart w:id="3" w:name="_Ref165994003"/>
      <w:r>
        <w:t>Introduction</w:t>
      </w:r>
      <w:bookmarkEnd w:id="0"/>
      <w:bookmarkEnd w:id="1"/>
      <w:bookmarkEnd w:id="3"/>
    </w:p>
    <w:p w:rsidR="006F4605" w:rsidRDefault="00AC690C">
      <w:pPr>
        <w:spacing w:beforeLines="50" w:before="120" w:afterLines="50" w:after="120"/>
        <w:rPr>
          <w:rFonts w:eastAsia="等线"/>
          <w:lang w:val="en-US" w:eastAsia="zh-CN"/>
        </w:rPr>
      </w:pPr>
      <w:r>
        <w:rPr>
          <w:lang w:val="en-US" w:eastAsia="zh-CN"/>
        </w:rPr>
        <w:t xml:space="preserve">In </w:t>
      </w:r>
      <w:r>
        <w:rPr>
          <w:lang w:val="en-US" w:eastAsia="zh-CN"/>
        </w:rPr>
        <w:t>RAN1#120bis, RAN1 has sent LS to RAN4 to inform RAN1 working assumption related to pre-compensation and ask if there are any issues. In this meeting, RAN4 replied the LS with TS change and ask RAN1 to check with it</w:t>
      </w:r>
      <w:r>
        <w:rPr>
          <w:lang w:eastAsia="zh-CN"/>
        </w:rPr>
        <w:t xml:space="preserve">. </w:t>
      </w:r>
      <w:r>
        <w:t xml:space="preserve">In this contribution, the views on RAN4 </w:t>
      </w:r>
      <w:r>
        <w:t>reply LS are elaborated</w:t>
      </w:r>
      <w:r>
        <w:rPr>
          <w:rFonts w:hint="eastAsia"/>
        </w:rPr>
        <w:t>.</w:t>
      </w:r>
    </w:p>
    <w:p w:rsidR="006F4605" w:rsidRDefault="00AC690C">
      <w:pPr>
        <w:pStyle w:val="1"/>
        <w:pBdr>
          <w:top w:val="single" w:sz="12" w:space="0" w:color="auto"/>
        </w:pBdr>
        <w:rPr>
          <w:lang w:val="en-US" w:eastAsia="zh-CN"/>
        </w:rPr>
      </w:pPr>
      <w:r>
        <w:rPr>
          <w:lang w:val="en-US" w:eastAsia="zh-CN"/>
        </w:rPr>
        <w:t>Discussion</w:t>
      </w:r>
    </w:p>
    <w:p w:rsidR="006F4605" w:rsidRDefault="00AC690C">
      <w:pPr>
        <w:rPr>
          <w:lang w:val="en-US" w:eastAsia="zh-CN"/>
        </w:rPr>
      </w:pPr>
      <w:r>
        <w:rPr>
          <w:lang w:val="en-US" w:eastAsia="zh-CN"/>
        </w:rPr>
        <w:t>In RAN1#120bis, RAN1 has achieved following working assumption and sent LS to RAN4 to check whether there are any issues:</w:t>
      </w:r>
    </w:p>
    <w:tbl>
      <w:tblPr>
        <w:tblStyle w:val="afd"/>
        <w:tblW w:w="0" w:type="auto"/>
        <w:tblLook w:val="04A0" w:firstRow="1" w:lastRow="0" w:firstColumn="1" w:lastColumn="0" w:noHBand="0" w:noVBand="1"/>
      </w:tblPr>
      <w:tblGrid>
        <w:gridCol w:w="9629"/>
      </w:tblGrid>
      <w:tr w:rsidR="006F4605">
        <w:tc>
          <w:tcPr>
            <w:tcW w:w="9629" w:type="dxa"/>
          </w:tcPr>
          <w:p w:rsidR="006F4605" w:rsidRDefault="00AC690C">
            <w:pPr>
              <w:rPr>
                <w:rFonts w:ascii="Times" w:eastAsia="Batang" w:hAnsi="Times"/>
                <w:b/>
                <w:bCs/>
                <w:szCs w:val="24"/>
                <w:highlight w:val="darkYellow"/>
              </w:rPr>
            </w:pPr>
            <w:r>
              <w:rPr>
                <w:rFonts w:ascii="Times" w:eastAsia="Batang" w:hAnsi="Times"/>
                <w:b/>
                <w:bCs/>
                <w:szCs w:val="24"/>
                <w:highlight w:val="darkYellow"/>
              </w:rPr>
              <w:t>Working assumption</w:t>
            </w:r>
          </w:p>
          <w:p w:rsidR="006F4605" w:rsidRDefault="00AC690C">
            <w:pPr>
              <w:rPr>
                <w:rFonts w:ascii="Times" w:eastAsia="Batang" w:hAnsi="Times"/>
                <w:bCs/>
                <w:szCs w:val="24"/>
              </w:rPr>
            </w:pPr>
            <w:r>
              <w:rPr>
                <w:rFonts w:ascii="Times" w:eastAsia="Batang" w:hAnsi="Times"/>
                <w:bCs/>
                <w:szCs w:val="24"/>
              </w:rPr>
              <w:t>For precompensation, from RAN1 perspective:</w:t>
            </w:r>
          </w:p>
          <w:p w:rsidR="006F4605" w:rsidRDefault="00AC690C">
            <w:pPr>
              <w:numPr>
                <w:ilvl w:val="0"/>
                <w:numId w:val="14"/>
              </w:numPr>
              <w:contextualSpacing/>
              <w:rPr>
                <w:rFonts w:ascii="Times" w:eastAsia="Batang" w:hAnsi="Times"/>
                <w:bCs/>
                <w:szCs w:val="24"/>
                <w:lang w:eastAsia="zh-CN"/>
              </w:rPr>
            </w:pPr>
            <w:r>
              <w:rPr>
                <w:rFonts w:ascii="Times" w:eastAsia="Batang" w:hAnsi="Times"/>
                <w:bCs/>
                <w:szCs w:val="24"/>
                <w:lang w:eastAsia="zh-CN"/>
              </w:rPr>
              <w:t xml:space="preserve">The UE adjusts its time/frequency </w:t>
            </w:r>
            <w:r>
              <w:rPr>
                <w:rFonts w:ascii="Times" w:eastAsia="Batang" w:hAnsi="Times"/>
                <w:bCs/>
                <w:szCs w:val="24"/>
                <w:lang w:eastAsia="zh-CN"/>
              </w:rPr>
              <w:t>pre-compensation before the beginning of each set of consecutive 8 uplink subframes. No pre-compensation gap is needed before the beginning of each set of consecutive 8 uplink subframes.</w:t>
            </w:r>
          </w:p>
          <w:p w:rsidR="006F4605" w:rsidRDefault="00AC690C">
            <w:pPr>
              <w:numPr>
                <w:ilvl w:val="1"/>
                <w:numId w:val="14"/>
              </w:numPr>
              <w:contextualSpacing/>
              <w:rPr>
                <w:rFonts w:ascii="Times" w:eastAsia="Batang" w:hAnsi="Times"/>
                <w:bCs/>
                <w:szCs w:val="24"/>
                <w:lang w:eastAsia="zh-CN"/>
              </w:rPr>
            </w:pPr>
            <w:r>
              <w:rPr>
                <w:rFonts w:ascii="Times" w:eastAsia="Batang" w:hAnsi="Times"/>
                <w:bCs/>
                <w:szCs w:val="24"/>
                <w:lang w:eastAsia="zh-CN"/>
              </w:rPr>
              <w:t>FFS: Whether it is supported to perform segmented pre-compensation wi</w:t>
            </w:r>
            <w:r>
              <w:rPr>
                <w:rFonts w:ascii="Times" w:eastAsia="Batang" w:hAnsi="Times"/>
                <w:bCs/>
                <w:szCs w:val="24"/>
                <w:lang w:eastAsia="zh-CN"/>
              </w:rPr>
              <w:t>thin the set of 8 consecutive uplink subframes, and whether in this case a pre-compensation gap is needed.</w:t>
            </w:r>
          </w:p>
          <w:p w:rsidR="006F4605" w:rsidRDefault="00AC690C">
            <w:pPr>
              <w:numPr>
                <w:ilvl w:val="0"/>
                <w:numId w:val="14"/>
              </w:numPr>
              <w:contextualSpacing/>
              <w:rPr>
                <w:rFonts w:ascii="Times" w:eastAsia="Batang" w:hAnsi="Times"/>
                <w:bCs/>
                <w:szCs w:val="24"/>
                <w:lang w:eastAsia="zh-CN"/>
              </w:rPr>
            </w:pPr>
            <w:r>
              <w:rPr>
                <w:rFonts w:ascii="Times" w:eastAsia="Batang" w:hAnsi="Times"/>
                <w:bCs/>
                <w:szCs w:val="24"/>
                <w:lang w:eastAsia="zh-CN"/>
              </w:rPr>
              <w:t>FFS:</w:t>
            </w:r>
            <w:r>
              <w:rPr>
                <w:rFonts w:ascii="Times" w:eastAsia="Batang" w:hAnsi="Times"/>
                <w:bCs/>
                <w:szCs w:val="24"/>
                <w:lang w:val="en-US" w:eastAsia="zh-CN"/>
              </w:rPr>
              <w:t xml:space="preserve"> whether spec impact is in RAN1, RAN4 or both</w:t>
            </w:r>
          </w:p>
          <w:p w:rsidR="006F4605" w:rsidRDefault="00AC690C">
            <w:pPr>
              <w:rPr>
                <w:rFonts w:ascii="Times" w:eastAsia="Batang" w:hAnsi="Times"/>
                <w:bCs/>
                <w:sz w:val="24"/>
                <w:szCs w:val="24"/>
                <w:lang w:val="en-US" w:eastAsia="zh-CN"/>
              </w:rPr>
            </w:pPr>
            <w:r>
              <w:rPr>
                <w:rFonts w:ascii="Times" w:eastAsia="Batang" w:hAnsi="Times"/>
                <w:bCs/>
                <w:szCs w:val="24"/>
                <w:lang w:val="en-US" w:eastAsia="zh-CN"/>
              </w:rPr>
              <w:t>Inform RAN4 of the WA above and ask if there are any issues with the above WA</w:t>
            </w:r>
            <w:r>
              <w:rPr>
                <w:rFonts w:ascii="Times" w:eastAsia="Batang" w:hAnsi="Times"/>
                <w:bCs/>
                <w:sz w:val="24"/>
                <w:szCs w:val="24"/>
                <w:lang w:val="en-US" w:eastAsia="zh-CN"/>
              </w:rPr>
              <w:t>.</w:t>
            </w:r>
          </w:p>
        </w:tc>
      </w:tr>
    </w:tbl>
    <w:p w:rsidR="006F4605" w:rsidRDefault="00AC690C">
      <w:pPr>
        <w:spacing w:before="120" w:after="120"/>
        <w:rPr>
          <w:iCs/>
          <w:lang w:eastAsia="zh-CN"/>
        </w:rPr>
      </w:pPr>
      <w:r>
        <w:rPr>
          <w:iCs/>
          <w:lang w:eastAsia="zh-CN"/>
        </w:rPr>
        <w:t xml:space="preserve">In RAN1#121, RAN1 confirm the working assumption with modifications as shown below. RAN1 agreed not to support segmented pre-compensation within the 8 consecutive uplink subframes. However, </w:t>
      </w:r>
      <w:r>
        <w:rPr>
          <w:rFonts w:hint="eastAsia"/>
          <w:iCs/>
          <w:lang w:eastAsia="zh-CN"/>
        </w:rPr>
        <w:t>it</w:t>
      </w:r>
      <w:r>
        <w:rPr>
          <w:iCs/>
          <w:lang w:eastAsia="zh-CN"/>
        </w:rPr>
        <w:t xml:space="preserve"> is noted that RAN1 may revisit the agreement if RAN4 reply LS s</w:t>
      </w:r>
      <w:r>
        <w:rPr>
          <w:iCs/>
          <w:lang w:eastAsia="zh-CN"/>
        </w:rPr>
        <w:t>hows concerns.</w:t>
      </w:r>
    </w:p>
    <w:tbl>
      <w:tblPr>
        <w:tblStyle w:val="afd"/>
        <w:tblW w:w="0" w:type="auto"/>
        <w:tblLook w:val="04A0" w:firstRow="1" w:lastRow="0" w:firstColumn="1" w:lastColumn="0" w:noHBand="0" w:noVBand="1"/>
      </w:tblPr>
      <w:tblGrid>
        <w:gridCol w:w="9629"/>
      </w:tblGrid>
      <w:tr w:rsidR="006F4605">
        <w:tc>
          <w:tcPr>
            <w:tcW w:w="9629" w:type="dxa"/>
          </w:tcPr>
          <w:p w:rsidR="006F4605" w:rsidRDefault="00AC690C">
            <w:pPr>
              <w:rPr>
                <w:rFonts w:ascii="Times" w:eastAsia="Batang" w:hAnsi="Times"/>
                <w:b/>
                <w:highlight w:val="green"/>
                <w:lang w:val="en-US" w:eastAsia="zh-CN"/>
              </w:rPr>
            </w:pPr>
            <w:r>
              <w:rPr>
                <w:rFonts w:ascii="Times" w:eastAsia="Batang" w:hAnsi="Times"/>
                <w:b/>
                <w:highlight w:val="green"/>
                <w:lang w:val="en-US" w:eastAsia="zh-CN"/>
              </w:rPr>
              <w:t>Agreement</w:t>
            </w:r>
          </w:p>
          <w:p w:rsidR="006F4605" w:rsidRDefault="00AC690C">
            <w:pPr>
              <w:rPr>
                <w:rFonts w:eastAsia="Batang"/>
                <w:lang w:val="en-US" w:eastAsia="zh-CN"/>
              </w:rPr>
            </w:pPr>
            <w:r>
              <w:rPr>
                <w:rFonts w:eastAsia="Batang"/>
                <w:lang w:val="en-US" w:eastAsia="zh-CN"/>
              </w:rPr>
              <w:t xml:space="preserve">Confirm the following working assumption with </w:t>
            </w:r>
            <w:r>
              <w:rPr>
                <w:rFonts w:eastAsia="Batang"/>
                <w:color w:val="FF0000"/>
                <w:lang w:val="en-US" w:eastAsia="zh-CN"/>
              </w:rPr>
              <w:t>modifications</w:t>
            </w:r>
            <w:r>
              <w:rPr>
                <w:rFonts w:eastAsia="Batang"/>
                <w:lang w:val="en-US" w:eastAsia="zh-CN"/>
              </w:rPr>
              <w:t>:</w:t>
            </w:r>
          </w:p>
          <w:p w:rsidR="006F4605" w:rsidRDefault="00AC690C">
            <w:pPr>
              <w:rPr>
                <w:rFonts w:eastAsia="Batang"/>
                <w:lang w:val="en-US" w:eastAsia="zh-CN"/>
              </w:rPr>
            </w:pPr>
            <w:r>
              <w:rPr>
                <w:rFonts w:eastAsia="Batang"/>
                <w:lang w:val="en-US" w:eastAsia="zh-CN"/>
              </w:rPr>
              <w:t>For precompensation, from RAN1 perspective:</w:t>
            </w:r>
          </w:p>
          <w:p w:rsidR="006F4605" w:rsidRDefault="00AC690C">
            <w:pPr>
              <w:numPr>
                <w:ilvl w:val="0"/>
                <w:numId w:val="15"/>
              </w:numPr>
              <w:overflowPunct w:val="0"/>
              <w:autoSpaceDE w:val="0"/>
              <w:autoSpaceDN w:val="0"/>
              <w:adjustRightInd w:val="0"/>
              <w:spacing w:before="100" w:beforeAutospacing="1" w:after="100" w:afterAutospacing="1"/>
              <w:contextualSpacing/>
              <w:textAlignment w:val="baseline"/>
              <w:rPr>
                <w:rFonts w:eastAsia="宋体"/>
                <w:lang w:val="en-US" w:eastAsia="zh-CN"/>
              </w:rPr>
            </w:pPr>
            <w:r>
              <w:rPr>
                <w:rFonts w:eastAsia="宋体"/>
                <w:lang w:val="en-US" w:eastAsia="zh-CN"/>
              </w:rPr>
              <w:t xml:space="preserve">The UE </w:t>
            </w:r>
            <w:r>
              <w:rPr>
                <w:rFonts w:eastAsia="宋体"/>
                <w:color w:val="FF0000"/>
                <w:lang w:val="en-US" w:eastAsia="zh-CN"/>
              </w:rPr>
              <w:t xml:space="preserve">may </w:t>
            </w:r>
            <w:r>
              <w:rPr>
                <w:rFonts w:eastAsia="宋体"/>
                <w:lang w:val="en-US" w:eastAsia="zh-CN"/>
              </w:rPr>
              <w:t xml:space="preserve">adjust its time/frequency pre-compensation before the beginning of each set of consecutive 8 uplink subframes. No </w:t>
            </w:r>
            <w:r>
              <w:rPr>
                <w:rFonts w:eastAsia="宋体"/>
                <w:lang w:val="en-US" w:eastAsia="zh-CN"/>
              </w:rPr>
              <w:t>pre-compensation gap is needed before the beginning of each set of consecutive 8 uplink subframes.</w:t>
            </w:r>
          </w:p>
          <w:p w:rsidR="006F4605" w:rsidRDefault="00AC690C">
            <w:pPr>
              <w:numPr>
                <w:ilvl w:val="0"/>
                <w:numId w:val="15"/>
              </w:numPr>
              <w:overflowPunct w:val="0"/>
              <w:autoSpaceDE w:val="0"/>
              <w:autoSpaceDN w:val="0"/>
              <w:adjustRightInd w:val="0"/>
              <w:spacing w:before="100" w:beforeAutospacing="1" w:after="100" w:afterAutospacing="1"/>
              <w:contextualSpacing/>
              <w:textAlignment w:val="baseline"/>
              <w:rPr>
                <w:rFonts w:eastAsia="宋体"/>
                <w:color w:val="FF0000"/>
                <w:lang w:val="en-US" w:eastAsia="zh-CN"/>
              </w:rPr>
            </w:pPr>
            <w:r>
              <w:rPr>
                <w:rFonts w:eastAsia="宋体"/>
                <w:color w:val="FF0000"/>
                <w:lang w:val="en-US" w:eastAsia="zh-CN"/>
              </w:rPr>
              <w:t>The UE may adjust its time/frequency pre-compensation at the beginning of an NPUSCH/NPRACH transmission (same behavior as Rel-18)</w:t>
            </w:r>
          </w:p>
          <w:p w:rsidR="006F4605" w:rsidRDefault="00AC690C">
            <w:pPr>
              <w:numPr>
                <w:ilvl w:val="1"/>
                <w:numId w:val="15"/>
              </w:numPr>
              <w:overflowPunct w:val="0"/>
              <w:autoSpaceDE w:val="0"/>
              <w:autoSpaceDN w:val="0"/>
              <w:adjustRightInd w:val="0"/>
              <w:spacing w:before="100" w:beforeAutospacing="1" w:after="100" w:afterAutospacing="1"/>
              <w:contextualSpacing/>
              <w:textAlignment w:val="baseline"/>
              <w:rPr>
                <w:rFonts w:eastAsia="宋体"/>
                <w:color w:val="FF0000"/>
                <w:lang w:val="en-US" w:eastAsia="zh-CN"/>
              </w:rPr>
            </w:pPr>
            <w:r>
              <w:rPr>
                <w:rFonts w:eastAsia="宋体"/>
                <w:color w:val="FF0000"/>
                <w:lang w:val="en-US" w:eastAsia="zh-CN"/>
              </w:rPr>
              <w:t>Segmented precompensation i</w:t>
            </w:r>
            <w:r>
              <w:rPr>
                <w:rFonts w:eastAsia="宋体"/>
                <w:color w:val="FF0000"/>
                <w:lang w:val="en-US" w:eastAsia="zh-CN"/>
              </w:rPr>
              <w:t>s not supported.</w:t>
            </w:r>
          </w:p>
          <w:p w:rsidR="006F4605" w:rsidRDefault="00AC690C">
            <w:pPr>
              <w:numPr>
                <w:ilvl w:val="1"/>
                <w:numId w:val="15"/>
              </w:numPr>
              <w:overflowPunct w:val="0"/>
              <w:autoSpaceDE w:val="0"/>
              <w:autoSpaceDN w:val="0"/>
              <w:adjustRightInd w:val="0"/>
              <w:spacing w:before="100" w:beforeAutospacing="1" w:after="100" w:afterAutospacing="1"/>
              <w:contextualSpacing/>
              <w:textAlignment w:val="baseline"/>
              <w:rPr>
                <w:rFonts w:eastAsia="宋体"/>
                <w:color w:val="FF0000"/>
                <w:lang w:val="en-US" w:eastAsia="zh-CN"/>
              </w:rPr>
            </w:pPr>
            <w:r>
              <w:rPr>
                <w:rFonts w:eastAsia="宋体"/>
                <w:color w:val="FF0000"/>
                <w:lang w:val="en-US" w:eastAsia="zh-CN"/>
              </w:rPr>
              <w:t>It is not supported to perform precompensation within the set of 8 consecutive uplink subframes other than at the beginning of an NPUSCH/NPRACH transmission</w:t>
            </w:r>
          </w:p>
          <w:p w:rsidR="006F4605" w:rsidRDefault="00AC690C">
            <w:pPr>
              <w:numPr>
                <w:ilvl w:val="0"/>
                <w:numId w:val="15"/>
              </w:numPr>
              <w:overflowPunct w:val="0"/>
              <w:autoSpaceDE w:val="0"/>
              <w:autoSpaceDN w:val="0"/>
              <w:adjustRightInd w:val="0"/>
              <w:spacing w:before="100" w:beforeAutospacing="1" w:after="100" w:afterAutospacing="1"/>
              <w:contextualSpacing/>
              <w:textAlignment w:val="baseline"/>
              <w:rPr>
                <w:rFonts w:eastAsia="宋体"/>
                <w:lang w:val="en-US" w:eastAsia="zh-CN"/>
              </w:rPr>
            </w:pPr>
            <w:r>
              <w:rPr>
                <w:rFonts w:eastAsia="宋体"/>
                <w:lang w:val="en-US" w:eastAsia="zh-CN"/>
              </w:rPr>
              <w:t>FFS: whether spec impact is in RAN1, RAN4 or both.</w:t>
            </w:r>
          </w:p>
          <w:p w:rsidR="006F4605" w:rsidRDefault="00AC690C">
            <w:pPr>
              <w:overflowPunct w:val="0"/>
              <w:autoSpaceDE w:val="0"/>
              <w:autoSpaceDN w:val="0"/>
              <w:adjustRightInd w:val="0"/>
              <w:textAlignment w:val="baseline"/>
              <w:rPr>
                <w:color w:val="FF0000"/>
                <w:lang w:val="en-US" w:eastAsia="zh-CN"/>
              </w:rPr>
            </w:pPr>
            <w:r>
              <w:rPr>
                <w:rFonts w:eastAsia="Batang"/>
                <w:color w:val="FF0000"/>
                <w:lang w:val="en-US" w:eastAsia="zh-CN"/>
              </w:rPr>
              <w:t>NOTE: RAN1 may revisit this agr</w:t>
            </w:r>
            <w:r>
              <w:rPr>
                <w:rFonts w:eastAsia="Batang"/>
                <w:color w:val="FF0000"/>
                <w:lang w:val="en-US" w:eastAsia="zh-CN"/>
              </w:rPr>
              <w:t>eement if RAN4 reply LS shows concerns, including concerns on meeting the requirements without segmented precompensation</w:t>
            </w:r>
          </w:p>
        </w:tc>
      </w:tr>
    </w:tbl>
    <w:p w:rsidR="006F4605" w:rsidRDefault="00AC690C">
      <w:pPr>
        <w:spacing w:before="120" w:after="120"/>
        <w:rPr>
          <w:iCs/>
          <w:lang w:eastAsia="zh-CN"/>
        </w:rPr>
      </w:pPr>
      <w:r>
        <w:rPr>
          <w:iCs/>
          <w:lang w:eastAsia="zh-CN"/>
        </w:rPr>
        <w:t>According to RAN4 reply LS, RAN4 has agreed that UE may adjust its time/frequency pre-compensation at the beginning of the uplink burs</w:t>
      </w:r>
      <w:r>
        <w:rPr>
          <w:iCs/>
          <w:lang w:eastAsia="zh-CN"/>
        </w:rPr>
        <w:t xml:space="preserve">t and no pre-compensation gap needed before the beginning of each set of consecutive 8 uplink subframes </w:t>
      </w:r>
      <w:r>
        <w:rPr>
          <w:rFonts w:hint="eastAsia"/>
          <w:iCs/>
          <w:lang w:eastAsia="zh-CN"/>
        </w:rPr>
        <w:t>as</w:t>
      </w:r>
      <w:r>
        <w:rPr>
          <w:iCs/>
          <w:lang w:eastAsia="zh-CN"/>
        </w:rPr>
        <w:t xml:space="preserve"> shown below. This is aligned with RAN1 agreement and no action needed.</w:t>
      </w:r>
    </w:p>
    <w:p w:rsidR="006F4605" w:rsidRDefault="00AC690C">
      <w:pPr>
        <w:spacing w:before="120" w:after="120"/>
        <w:rPr>
          <w:i/>
          <w:iCs/>
          <w:lang w:val="en-US" w:eastAsia="zh-CN"/>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Pr>
          <w:i/>
          <w:iCs/>
          <w:lang w:val="en-US" w:eastAsia="zh-CN"/>
        </w:rPr>
        <w:t xml:space="preserve">No action needed for pre-compensation before the beginning of </w:t>
      </w:r>
      <w:r>
        <w:rPr>
          <w:i/>
          <w:iCs/>
          <w:lang w:val="en-US" w:eastAsia="zh-CN"/>
        </w:rPr>
        <w:t>uplink burst</w:t>
      </w:r>
      <w:r>
        <w:rPr>
          <w:rFonts w:eastAsia="等线"/>
          <w:i/>
        </w:rPr>
        <w:t>.</w:t>
      </w:r>
    </w:p>
    <w:tbl>
      <w:tblPr>
        <w:tblStyle w:val="afd"/>
        <w:tblW w:w="0" w:type="auto"/>
        <w:tblLook w:val="04A0" w:firstRow="1" w:lastRow="0" w:firstColumn="1" w:lastColumn="0" w:noHBand="0" w:noVBand="1"/>
      </w:tblPr>
      <w:tblGrid>
        <w:gridCol w:w="9629"/>
      </w:tblGrid>
      <w:tr w:rsidR="006F4605">
        <w:tc>
          <w:tcPr>
            <w:tcW w:w="9629" w:type="dxa"/>
          </w:tcPr>
          <w:p w:rsidR="006F4605" w:rsidRDefault="00AC690C">
            <w:pPr>
              <w:spacing w:after="120"/>
              <w:rPr>
                <w:rStyle w:val="aff2"/>
                <w:color w:val="000000" w:themeColor="text1"/>
                <w:lang w:eastAsia="zh-CN"/>
              </w:rPr>
            </w:pPr>
            <w:r>
              <w:rPr>
                <w:rStyle w:val="aff2"/>
                <w:color w:val="000000" w:themeColor="text1"/>
                <w:lang w:eastAsia="zh-CN"/>
              </w:rPr>
              <w:t xml:space="preserve">At the RAN4#116 meeting, RAN4 reached the following agreement: </w:t>
            </w:r>
          </w:p>
          <w:p w:rsidR="006F4605" w:rsidRDefault="00AC690C">
            <w:pPr>
              <w:pStyle w:val="aff5"/>
              <w:numPr>
                <w:ilvl w:val="0"/>
                <w:numId w:val="16"/>
              </w:numPr>
              <w:overflowPunct w:val="0"/>
              <w:autoSpaceDE w:val="0"/>
              <w:autoSpaceDN w:val="0"/>
              <w:adjustRightInd w:val="0"/>
              <w:spacing w:after="120"/>
              <w:textAlignment w:val="baseline"/>
              <w:rPr>
                <w:u w:val="single"/>
              </w:rPr>
            </w:pPr>
            <w:r>
              <w:rPr>
                <w:u w:val="single"/>
              </w:rPr>
              <w:t>For frequency error requirement (TS 36.102):</w:t>
            </w:r>
          </w:p>
          <w:p w:rsidR="006F4605" w:rsidRDefault="00AC690C">
            <w:pPr>
              <w:spacing w:after="120"/>
            </w:pPr>
            <w:r>
              <w:lastRenderedPageBreak/>
              <w:t xml:space="preserve">“When a repetition period is configured on the uplink for which repetition period (R) &gt;1, the UE shall not change Doppler </w:t>
            </w:r>
            <w:r>
              <w:t>pre-compensation during an ongoing repetition period, except in the transmission gaps as defined in clause 10.1.3.6 of TS 36.211[3] or except for band 249 in which UE is allowed to perform pre-compensation at the beginning of the uplink burst of 8 consecut</w:t>
            </w:r>
            <w:r>
              <w:t>ive transmitted subframes, pre-compensation gap is not applicable for band 249. When segmentation is applied, then the UE shall update pre-compensation at the beginning of each segment prior to segment transmission.”</w:t>
            </w:r>
          </w:p>
          <w:p w:rsidR="006F4605" w:rsidRDefault="00AC690C">
            <w:r>
              <w:rPr>
                <w:b/>
              </w:rPr>
              <w:t xml:space="preserve">Note: </w:t>
            </w:r>
            <w:r>
              <w:rPr>
                <w:bCs/>
              </w:rPr>
              <w:t>For TDD mode, the same TS 36</w:t>
            </w:r>
            <w:r>
              <w:t xml:space="preserve">.102 </w:t>
            </w:r>
            <w:r>
              <w:t>specification for NB-IoT NTN UE frequency error applies:</w:t>
            </w:r>
          </w:p>
          <w:p w:rsidR="006F4605" w:rsidRDefault="00AC690C">
            <w:pPr>
              <w:pStyle w:val="TH"/>
              <w:ind w:left="936"/>
              <w:jc w:val="left"/>
              <w:rPr>
                <w:lang w:eastAsia="fr-FR"/>
              </w:rPr>
            </w:pPr>
            <w:r>
              <w:rPr>
                <w:snapToGrid w:val="0"/>
              </w:rPr>
              <w:t xml:space="preserve">“Table 6.4B.1-1: </w:t>
            </w:r>
            <w:r>
              <w:t>Frequency error requirement for UE category NB1 and NB2</w:t>
            </w:r>
          </w:p>
          <w:tbl>
            <w:tblPr>
              <w:tblW w:w="1775" w:type="pct"/>
              <w:jc w:val="center"/>
              <w:tblCellMar>
                <w:left w:w="0" w:type="dxa"/>
                <w:right w:w="0" w:type="dxa"/>
              </w:tblCellMar>
              <w:tblLook w:val="04A0" w:firstRow="1" w:lastRow="0" w:firstColumn="1" w:lastColumn="0" w:noHBand="0" w:noVBand="1"/>
            </w:tblPr>
            <w:tblGrid>
              <w:gridCol w:w="1601"/>
              <w:gridCol w:w="1734"/>
            </w:tblGrid>
            <w:tr w:rsidR="006F4605">
              <w:trPr>
                <w:cantSplit/>
                <w:jc w:val="center"/>
              </w:trPr>
              <w:tc>
                <w:tcPr>
                  <w:tcW w:w="240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6F4605" w:rsidRDefault="00AC690C">
                  <w:pPr>
                    <w:pStyle w:val="TAH"/>
                  </w:pPr>
                  <w:r>
                    <w:t>Carrier frequency [GHz]</w:t>
                  </w:r>
                </w:p>
              </w:tc>
              <w:tc>
                <w:tcPr>
                  <w:tcW w:w="2599"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6F4605" w:rsidRDefault="00AC690C">
                  <w:pPr>
                    <w:pStyle w:val="TAH"/>
                  </w:pPr>
                  <w:r>
                    <w:t>Frequency error [ppm]</w:t>
                  </w:r>
                </w:p>
              </w:tc>
            </w:tr>
            <w:tr w:rsidR="006F4605">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F4605" w:rsidRDefault="00AC690C">
                  <w:pPr>
                    <w:pStyle w:val="TAC"/>
                    <w:rPr>
                      <w:lang w:eastAsia="ja-JP"/>
                    </w:rPr>
                  </w:pPr>
                  <w:r>
                    <w:rPr>
                      <w:lang w:eastAsia="ja-JP"/>
                    </w:rPr>
                    <w: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rsidR="006F4605" w:rsidRDefault="00AC690C">
                  <w:pPr>
                    <w:pStyle w:val="TAC"/>
                    <w:rPr>
                      <w:lang w:eastAsia="ja-JP"/>
                    </w:rPr>
                  </w:pPr>
                  <w:r>
                    <w:rPr>
                      <w:lang w:eastAsia="zh-CN"/>
                    </w:rPr>
                    <w:t>±0.2</w:t>
                  </w:r>
                </w:p>
              </w:tc>
            </w:tr>
            <w:tr w:rsidR="006F4605">
              <w:trPr>
                <w:cantSplit/>
                <w:trHeight w:val="105"/>
                <w:jc w:val="center"/>
              </w:trPr>
              <w:tc>
                <w:tcPr>
                  <w:tcW w:w="2401"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6F4605" w:rsidRDefault="00AC690C">
                  <w:pPr>
                    <w:pStyle w:val="TAC"/>
                    <w:rPr>
                      <w:lang w:eastAsia="ja-JP"/>
                    </w:rPr>
                  </w:pPr>
                  <w:r>
                    <w:rPr>
                      <w:lang w:eastAsia="ja-JP"/>
                    </w:rPr>
                    <w:t>&gt;1</w:t>
                  </w:r>
                </w:p>
              </w:tc>
              <w:tc>
                <w:tcPr>
                  <w:tcW w:w="2599" w:type="pct"/>
                  <w:tcBorders>
                    <w:top w:val="nil"/>
                    <w:left w:val="nil"/>
                    <w:bottom w:val="single" w:sz="8" w:space="0" w:color="auto"/>
                    <w:right w:val="single" w:sz="8" w:space="0" w:color="auto"/>
                  </w:tcBorders>
                  <w:tcMar>
                    <w:top w:w="0" w:type="dxa"/>
                    <w:left w:w="108" w:type="dxa"/>
                    <w:bottom w:w="0" w:type="dxa"/>
                    <w:right w:w="108" w:type="dxa"/>
                  </w:tcMar>
                </w:tcPr>
                <w:p w:rsidR="006F4605" w:rsidRDefault="00AC690C">
                  <w:pPr>
                    <w:pStyle w:val="TAC"/>
                    <w:rPr>
                      <w:lang w:eastAsia="ja-JP"/>
                    </w:rPr>
                  </w:pPr>
                  <w:r>
                    <w:rPr>
                      <w:lang w:eastAsia="zh-CN"/>
                    </w:rPr>
                    <w:t>±0.1</w:t>
                  </w:r>
                </w:p>
              </w:tc>
            </w:tr>
          </w:tbl>
          <w:p w:rsidR="006F4605" w:rsidRDefault="00AC690C">
            <w:pPr>
              <w:spacing w:after="120"/>
              <w:rPr>
                <w:rFonts w:ascii="Arial" w:hAnsi="Arial"/>
                <w:b/>
                <w:snapToGrid w:val="0"/>
                <w:lang w:val="en-US"/>
              </w:rPr>
            </w:pPr>
            <w:r>
              <w:rPr>
                <w:rFonts w:ascii="Arial" w:hAnsi="Arial"/>
                <w:snapToGrid w:val="0"/>
                <w:lang w:val="en-US"/>
              </w:rPr>
              <w:t>”</w:t>
            </w:r>
          </w:p>
          <w:p w:rsidR="006F4605" w:rsidRDefault="00AC690C">
            <w:pPr>
              <w:pStyle w:val="aff5"/>
              <w:numPr>
                <w:ilvl w:val="0"/>
                <w:numId w:val="16"/>
              </w:numPr>
              <w:overflowPunct w:val="0"/>
              <w:autoSpaceDE w:val="0"/>
              <w:autoSpaceDN w:val="0"/>
              <w:adjustRightInd w:val="0"/>
              <w:spacing w:after="120"/>
              <w:textAlignment w:val="baseline"/>
              <w:rPr>
                <w:color w:val="0070C0"/>
                <w:szCs w:val="24"/>
                <w:u w:val="single"/>
                <w:lang w:eastAsia="zh-CN"/>
              </w:rPr>
            </w:pPr>
            <w:r>
              <w:rPr>
                <w:u w:val="single"/>
              </w:rPr>
              <w:t>For timing error requirement (TS 36.133):</w:t>
            </w:r>
          </w:p>
          <w:p w:rsidR="006F4605" w:rsidRDefault="00AC690C">
            <w:r>
              <w:t xml:space="preserve">For NB-IoT NTN </w:t>
            </w:r>
            <w:r>
              <w:t>TDD, UE may adjust its time at the beginning of the uplink burst of 8 consecutive transmitted subframes. Moreover, the time pre-compensation during the uplink burst of 8 consecutive transmitted sub-frames is considered up to UE implementation.</w:t>
            </w:r>
          </w:p>
          <w:p w:rsidR="006F4605" w:rsidRDefault="00AC690C">
            <w:r>
              <w:rPr>
                <w:b/>
              </w:rPr>
              <w:t xml:space="preserve">Note: </w:t>
            </w:r>
            <w:r>
              <w:rPr>
                <w:bCs/>
              </w:rPr>
              <w:t>For TD</w:t>
            </w:r>
            <w:r>
              <w:rPr>
                <w:bCs/>
              </w:rPr>
              <w:t>D mode, the same TS 36</w:t>
            </w:r>
            <w:r>
              <w:t>.133 specification for NB-IoT NTN UE timing error applies:</w:t>
            </w:r>
          </w:p>
          <w:p w:rsidR="006F4605" w:rsidRDefault="00AC690C">
            <w:pPr>
              <w:pStyle w:val="TH"/>
            </w:pPr>
            <w:r>
              <w:rPr>
                <w:snapToGrid w:val="0"/>
              </w:rPr>
              <w:t>“Table 7.20A.2-1: T</w:t>
            </w:r>
            <w:r>
              <w:rPr>
                <w:snapToGrid w:val="0"/>
                <w:vertAlign w:val="subscript"/>
              </w:rPr>
              <w:t>e</w:t>
            </w:r>
            <w:r>
              <w:rPr>
                <w:snapToGrid w:val="0"/>
              </w:rPr>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67"/>
              <w:gridCol w:w="3115"/>
            </w:tblGrid>
            <w:tr w:rsidR="006F4605">
              <w:trPr>
                <w:cantSplit/>
                <w:jc w:val="center"/>
              </w:trPr>
              <w:tc>
                <w:tcPr>
                  <w:tcW w:w="2396" w:type="pct"/>
                  <w:tcBorders>
                    <w:top w:val="single" w:sz="4" w:space="0" w:color="auto"/>
                    <w:left w:val="single" w:sz="4" w:space="0" w:color="auto"/>
                    <w:bottom w:val="single" w:sz="4" w:space="0" w:color="auto"/>
                    <w:right w:val="single" w:sz="4" w:space="0" w:color="auto"/>
                  </w:tcBorders>
                </w:tcPr>
                <w:p w:rsidR="006F4605" w:rsidRDefault="00AC690C">
                  <w:pPr>
                    <w:pStyle w:val="TAH"/>
                    <w:rPr>
                      <w:rFonts w:cs="Arial"/>
                    </w:rPr>
                  </w:pPr>
                  <w:r>
                    <w:rPr>
                      <w:rFonts w:cs="Arial"/>
                    </w:rPr>
                    <w:t>Downlink Bandwidth (MHz)</w:t>
                  </w:r>
                </w:p>
              </w:tc>
              <w:tc>
                <w:tcPr>
                  <w:tcW w:w="2604" w:type="pct"/>
                  <w:tcBorders>
                    <w:top w:val="single" w:sz="4" w:space="0" w:color="auto"/>
                    <w:left w:val="single" w:sz="4" w:space="0" w:color="auto"/>
                    <w:bottom w:val="single" w:sz="4" w:space="0" w:color="auto"/>
                    <w:right w:val="single" w:sz="4" w:space="0" w:color="auto"/>
                  </w:tcBorders>
                </w:tcPr>
                <w:p w:rsidR="006F4605" w:rsidRDefault="00AC690C">
                  <w:pPr>
                    <w:pStyle w:val="TAH"/>
                    <w:rPr>
                      <w:rFonts w:cs="Arial"/>
                    </w:rPr>
                  </w:pPr>
                  <w:r>
                    <w:rPr>
                      <w:rFonts w:cs="Arial"/>
                    </w:rPr>
                    <w:t>T</w:t>
                  </w:r>
                  <w:r>
                    <w:rPr>
                      <w:rFonts w:cs="Arial"/>
                      <w:vertAlign w:val="subscript"/>
                    </w:rPr>
                    <w:t>e_</w:t>
                  </w:r>
                </w:p>
              </w:tc>
            </w:tr>
            <w:tr w:rsidR="006F4605">
              <w:trPr>
                <w:cantSplit/>
                <w:jc w:val="center"/>
              </w:trPr>
              <w:tc>
                <w:tcPr>
                  <w:tcW w:w="2396" w:type="pct"/>
                  <w:tcBorders>
                    <w:top w:val="single" w:sz="4" w:space="0" w:color="auto"/>
                    <w:left w:val="single" w:sz="4" w:space="0" w:color="auto"/>
                    <w:bottom w:val="single" w:sz="4" w:space="0" w:color="auto"/>
                    <w:right w:val="single" w:sz="4" w:space="0" w:color="auto"/>
                  </w:tcBorders>
                </w:tcPr>
                <w:p w:rsidR="006F4605" w:rsidRDefault="00AC690C">
                  <w:pPr>
                    <w:pStyle w:val="TAC"/>
                    <w:rPr>
                      <w:rFonts w:cs="Arial"/>
                    </w:rPr>
                  </w:pPr>
                  <w:r>
                    <w:rPr>
                      <w:rFonts w:cs="Arial"/>
                    </w:rPr>
                    <w:t>0.18</w:t>
                  </w:r>
                </w:p>
              </w:tc>
              <w:tc>
                <w:tcPr>
                  <w:tcW w:w="2604" w:type="pct"/>
                  <w:tcBorders>
                    <w:top w:val="single" w:sz="4" w:space="0" w:color="auto"/>
                    <w:left w:val="single" w:sz="4" w:space="0" w:color="auto"/>
                    <w:bottom w:val="single" w:sz="4" w:space="0" w:color="auto"/>
                    <w:right w:val="single" w:sz="4" w:space="0" w:color="auto"/>
                  </w:tcBorders>
                </w:tcPr>
                <w:p w:rsidR="006F4605" w:rsidRDefault="00AC690C">
                  <w:pPr>
                    <w:pStyle w:val="TAC"/>
                    <w:rPr>
                      <w:rFonts w:cs="Arial"/>
                      <w:vertAlign w:val="superscript"/>
                    </w:rPr>
                  </w:pPr>
                  <w:r>
                    <w:rPr>
                      <w:rFonts w:cs="Arial"/>
                    </w:rPr>
                    <w:t>97*T</w:t>
                  </w:r>
                  <w:r>
                    <w:rPr>
                      <w:rFonts w:cs="Arial"/>
                      <w:vertAlign w:val="subscript"/>
                    </w:rPr>
                    <w:t>S</w:t>
                  </w:r>
                </w:p>
              </w:tc>
            </w:tr>
            <w:tr w:rsidR="006F4605">
              <w:trPr>
                <w:cantSplit/>
                <w:jc w:val="center"/>
              </w:trPr>
              <w:tc>
                <w:tcPr>
                  <w:tcW w:w="5000" w:type="pct"/>
                  <w:gridSpan w:val="2"/>
                  <w:tcBorders>
                    <w:top w:val="single" w:sz="4" w:space="0" w:color="auto"/>
                    <w:left w:val="single" w:sz="4" w:space="0" w:color="auto"/>
                    <w:bottom w:val="single" w:sz="4" w:space="0" w:color="auto"/>
                    <w:right w:val="single" w:sz="4" w:space="0" w:color="auto"/>
                  </w:tcBorders>
                </w:tcPr>
                <w:p w:rsidR="006F4605" w:rsidRDefault="00AC690C">
                  <w:pPr>
                    <w:pStyle w:val="TAN"/>
                    <w:rPr>
                      <w:rFonts w:cs="Arial"/>
                    </w:rPr>
                  </w:pPr>
                  <w:r>
                    <w:rPr>
                      <w:rFonts w:cs="Arial"/>
                    </w:rPr>
                    <w:t>Note 1:</w:t>
                  </w:r>
                  <w:r>
                    <w:rPr>
                      <w:rFonts w:cs="Arial"/>
                    </w:rPr>
                    <w:tab/>
                    <w:t>T</w:t>
                  </w:r>
                  <w:r>
                    <w:rPr>
                      <w:rFonts w:cs="Arial"/>
                      <w:vertAlign w:val="subscript"/>
                    </w:rPr>
                    <w:t>S</w:t>
                  </w:r>
                  <w:r>
                    <w:rPr>
                      <w:rFonts w:cs="Arial"/>
                    </w:rPr>
                    <w:t xml:space="preserve"> is the basic timing unit defined in TS 36.211</w:t>
                  </w:r>
                </w:p>
              </w:tc>
            </w:tr>
          </w:tbl>
          <w:p w:rsidR="006F4605" w:rsidRDefault="006F4605">
            <w:pPr>
              <w:spacing w:after="120"/>
              <w:rPr>
                <w:iCs/>
                <w:lang w:eastAsia="zh-CN"/>
              </w:rPr>
            </w:pPr>
          </w:p>
        </w:tc>
      </w:tr>
    </w:tbl>
    <w:p w:rsidR="006F4605" w:rsidRDefault="00AC690C">
      <w:pPr>
        <w:spacing w:before="120" w:after="120"/>
        <w:rPr>
          <w:iCs/>
          <w:lang w:eastAsia="zh-CN"/>
        </w:rPr>
      </w:pPr>
      <w:r>
        <w:rPr>
          <w:iCs/>
          <w:lang w:eastAsia="zh-CN"/>
        </w:rPr>
        <w:lastRenderedPageBreak/>
        <w:t>Regarding segmented pre-compensation, RAN4 considers that it can be applied within an uplink burst as shown below, which is not aligned with updated agreement. To align with RAN4, RAN1 may update the agreement and specification to support segmented pre-com</w:t>
      </w:r>
      <w:r>
        <w:rPr>
          <w:iCs/>
          <w:lang w:eastAsia="zh-CN"/>
        </w:rPr>
        <w:t xml:space="preserve">pensation in IoT-NTN TDD mode including within 8 consecutive uplink subframes. </w:t>
      </w:r>
    </w:p>
    <w:p w:rsidR="006F4605" w:rsidRDefault="00AC690C">
      <w:pPr>
        <w:spacing w:before="120" w:after="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Pr>
          <w:i/>
          <w:iCs/>
          <w:lang w:val="en-US" w:eastAsia="zh-CN"/>
        </w:rPr>
        <w:t>RAN1 revisit the agreement and specification for segmented pre-compensation in IoT-NTN TDD mode</w:t>
      </w:r>
      <w:r>
        <w:rPr>
          <w:rFonts w:eastAsia="等线"/>
          <w:i/>
        </w:rPr>
        <w:t>.</w:t>
      </w:r>
    </w:p>
    <w:tbl>
      <w:tblPr>
        <w:tblStyle w:val="afd"/>
        <w:tblW w:w="0" w:type="auto"/>
        <w:tblLook w:val="04A0" w:firstRow="1" w:lastRow="0" w:firstColumn="1" w:lastColumn="0" w:noHBand="0" w:noVBand="1"/>
      </w:tblPr>
      <w:tblGrid>
        <w:gridCol w:w="9629"/>
      </w:tblGrid>
      <w:tr w:rsidR="006F4605">
        <w:tc>
          <w:tcPr>
            <w:tcW w:w="9629" w:type="dxa"/>
          </w:tcPr>
          <w:p w:rsidR="006F4605" w:rsidRDefault="00AC690C">
            <w:pPr>
              <w:spacing w:after="120"/>
              <w:rPr>
                <w:iCs/>
                <w:lang w:eastAsia="zh-CN"/>
              </w:rPr>
            </w:pPr>
            <w:r>
              <w:rPr>
                <w:rStyle w:val="aff2"/>
                <w:color w:val="000000" w:themeColor="text1"/>
                <w:lang w:eastAsia="zh-CN"/>
              </w:rPr>
              <w:t xml:space="preserve">As a general assumption for both frequency error and timing error, </w:t>
            </w:r>
            <w:r>
              <w:rPr>
                <w:rFonts w:ascii="Times" w:eastAsia="Batang" w:hAnsi="Times"/>
                <w:bCs/>
                <w:color w:val="000000" w:themeColor="text1"/>
                <w:szCs w:val="24"/>
                <w:lang w:eastAsia="zh-CN"/>
              </w:rPr>
              <w:t xml:space="preserve">no pre-compensation gap is needed before the beginning of each </w:t>
            </w:r>
            <w:r>
              <w:rPr>
                <w:color w:val="000000" w:themeColor="text1"/>
              </w:rPr>
              <w:t xml:space="preserve">uplink burst of 8 consecutive transmitted subframes. However, when segmentation is applied (i.e. network configures the segmentation), UE pre-compensation gap may or may </w:t>
            </w:r>
            <w:r>
              <w:t xml:space="preserve">not be used for timing </w:t>
            </w:r>
            <w:r>
              <w:t>adjustment between 2 consecutive segments. Pre-compensation gap is not needed for the first segment. Therefore, RAN4 estimates that the use of pre-compensation gaps on the UE side may be allowed but is optional depending on the UE implementation. RAN4 also</w:t>
            </w:r>
            <w:r>
              <w:t xml:space="preserve"> considers that segmentation can be applied during the transmission of an uplink burst of 8 consecutive transmitted subframes.</w:t>
            </w:r>
          </w:p>
        </w:tc>
      </w:tr>
    </w:tbl>
    <w:p w:rsidR="006F4605" w:rsidRDefault="00AC690C">
      <w:pPr>
        <w:spacing w:before="120" w:after="120"/>
        <w:rPr>
          <w:iCs/>
          <w:lang w:eastAsia="zh-CN"/>
        </w:rPr>
      </w:pPr>
      <w:r>
        <w:rPr>
          <w:iCs/>
          <w:lang w:eastAsia="zh-CN"/>
        </w:rPr>
        <w:t>Regarding pre-compensation gap when segmentation applied, RAN4 estimates that the pre-compensation gap can be optional depending</w:t>
      </w:r>
      <w:r>
        <w:rPr>
          <w:iCs/>
          <w:lang w:eastAsia="zh-CN"/>
        </w:rPr>
        <w:t xml:space="preserve"> on the UE implementation. However, this is not aligned with legacy procedure for segmented pre-compensation in legacy IoT-NTN FDD. In legacy IoT-NTN FDD, UE will report capability regarding pre-compensation gap and network may configure a pre-compensation</w:t>
      </w:r>
      <w:r>
        <w:rPr>
          <w:iCs/>
          <w:lang w:eastAsia="zh-CN"/>
        </w:rPr>
        <w:t xml:space="preserve"> gap based on UE capability. Then UE will use the pre-compensation gap determined according to UE capability or network configuration. Optionally using the pre-compensation gap will lead to difference of specification and implementation of segmented pre-co</w:t>
      </w:r>
      <w:r>
        <w:rPr>
          <w:iCs/>
          <w:lang w:eastAsia="zh-CN"/>
        </w:rPr>
        <w:t xml:space="preserve">mpensation between IoT-NTN TDD mode and legacy IoT-NTN FDD mode. As RAN4 considers that </w:t>
      </w:r>
      <w:r>
        <w:t>the use of pre-compensation gaps on the UE side may be allowed, i.e., OK to use gap, it is preferred to use the pre-compensation gap same as legacy when segmentation co</w:t>
      </w:r>
      <w:r>
        <w:t>nfigured to avoid unnecessary spec efforts.</w:t>
      </w:r>
      <w:r>
        <w:rPr>
          <w:iCs/>
          <w:lang w:eastAsia="zh-CN"/>
        </w:rPr>
        <w:t xml:space="preserve"> Hence, RAN1 may reply RAN4 that UE pre-compensation gap can be used subject to UE capability and network configuration instead of depending on UE implementation when segmentation applied.</w:t>
      </w:r>
    </w:p>
    <w:p w:rsidR="006F4605" w:rsidRDefault="00AC690C">
      <w:pPr>
        <w:spacing w:before="120" w:after="120"/>
        <w:rPr>
          <w:rFonts w:eastAsia="等线"/>
          <w:i/>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Reply RAN4 t</w:t>
      </w:r>
      <w:r>
        <w:rPr>
          <w:i/>
          <w:iCs/>
          <w:lang w:val="en-US" w:eastAsia="zh-CN"/>
        </w:rPr>
        <w:t>hat UE pre-compensation gap can be used subject to UE capability and network configuration as legacy instead of depending on UE implementation when segmentation applied</w:t>
      </w:r>
      <w:r>
        <w:rPr>
          <w:rFonts w:eastAsia="等线"/>
          <w:i/>
        </w:rPr>
        <w:t>.</w:t>
      </w:r>
    </w:p>
    <w:p w:rsidR="006F4605" w:rsidRDefault="00AC690C">
      <w:pPr>
        <w:spacing w:before="120" w:after="120"/>
        <w:rPr>
          <w:iCs/>
          <w:lang w:eastAsia="zh-CN"/>
        </w:rPr>
      </w:pPr>
      <w:r>
        <w:rPr>
          <w:iCs/>
          <w:lang w:eastAsia="zh-CN"/>
        </w:rPr>
        <w:t>With above analysis, if segmented pre-compensation is supported in IoT-NTN TDD mode, R</w:t>
      </w:r>
      <w:r>
        <w:rPr>
          <w:iCs/>
          <w:lang w:eastAsia="zh-CN"/>
        </w:rPr>
        <w:t>AN1 specification need to be updated and the following TPs are provided for TS 36.211 and TS 36.213.</w:t>
      </w:r>
    </w:p>
    <w:p w:rsidR="006F4605" w:rsidRDefault="00AC690C">
      <w:pPr>
        <w:spacing w:after="160" w:line="260" w:lineRule="auto"/>
        <w:jc w:val="both"/>
        <w:rPr>
          <w:rFonts w:eastAsia="Calibri"/>
          <w:i/>
          <w:iCs/>
          <w:szCs w:val="22"/>
          <w:lang w:val="en-US" w:eastAsia="zh-CN"/>
        </w:rPr>
      </w:pPr>
      <w:r>
        <w:rPr>
          <w:rFonts w:eastAsia="Calibri"/>
          <w:b/>
          <w:i/>
          <w:iCs/>
          <w:szCs w:val="22"/>
          <w:lang w:val="en-US" w:eastAsia="zh-CN"/>
        </w:rPr>
        <w:lastRenderedPageBreak/>
        <w:t>Proposal 4:</w:t>
      </w:r>
      <w:r>
        <w:rPr>
          <w:rFonts w:eastAsia="Calibri"/>
          <w:i/>
          <w:iCs/>
          <w:szCs w:val="22"/>
          <w:lang w:val="en-US" w:eastAsia="zh-CN"/>
        </w:rPr>
        <w:t xml:space="preserve"> For supporting segmented pre-compensation in IoT-NTN TDD mode</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1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6F4605">
        <w:tc>
          <w:tcPr>
            <w:tcW w:w="1843" w:type="dxa"/>
          </w:tcPr>
          <w:p w:rsidR="006F4605" w:rsidRDefault="006F4605">
            <w:pPr>
              <w:rPr>
                <w:rFonts w:eastAsia="Calibri"/>
                <w:b/>
                <w:i/>
                <w:sz w:val="8"/>
                <w:szCs w:val="8"/>
                <w:lang w:val="en-US"/>
              </w:rPr>
            </w:pPr>
          </w:p>
        </w:tc>
        <w:tc>
          <w:tcPr>
            <w:tcW w:w="7797" w:type="dxa"/>
            <w:gridSpan w:val="2"/>
          </w:tcPr>
          <w:p w:rsidR="006F4605" w:rsidRDefault="006F4605">
            <w:pPr>
              <w:spacing w:line="259" w:lineRule="auto"/>
              <w:rPr>
                <w:rFonts w:ascii="Arial" w:eastAsia="Times New Roman" w:hAnsi="Arial"/>
                <w:sz w:val="8"/>
                <w:szCs w:val="8"/>
              </w:rPr>
            </w:pPr>
          </w:p>
        </w:tc>
      </w:tr>
      <w:tr w:rsidR="006F4605">
        <w:tc>
          <w:tcPr>
            <w:tcW w:w="2694" w:type="dxa"/>
            <w:gridSpan w:val="2"/>
            <w:tcBorders>
              <w:top w:val="single" w:sz="4" w:space="0" w:color="auto"/>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RAN4</w:t>
            </w:r>
            <w:r>
              <w:rPr>
                <w:rFonts w:ascii="Arial" w:eastAsia="Times New Roman" w:hAnsi="Arial"/>
              </w:rPr>
              <w:t xml:space="preserve"> considers that segmentation can be applied during the transmission of an uplink burst of 8 consecutive transmitted subframes.</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rsidR="006F4605" w:rsidRDefault="00AC690C">
            <w:pPr>
              <w:spacing w:line="259" w:lineRule="auto"/>
              <w:ind w:left="102"/>
              <w:rPr>
                <w:rFonts w:ascii="Arial" w:eastAsia="Times New Roman" w:hAnsi="Arial" w:cs="Arial"/>
              </w:rPr>
            </w:pPr>
            <w:r>
              <w:rPr>
                <w:rFonts w:ascii="Arial" w:eastAsia="Times New Roman" w:hAnsi="Arial"/>
              </w:rPr>
              <w:t>Remove the restriction of “for FDD” for specification of segmented pre-compensation.</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bottom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 xml:space="preserve">Consequences if </w:t>
            </w:r>
            <w:r>
              <w:rPr>
                <w:rFonts w:ascii="Arial" w:eastAsia="Times New Roman" w:hAnsi="Arial"/>
                <w:b/>
                <w:i/>
              </w:rPr>
              <w:t>not approved:</w:t>
            </w:r>
          </w:p>
        </w:tc>
        <w:tc>
          <w:tcPr>
            <w:tcW w:w="6946" w:type="dxa"/>
            <w:tcBorders>
              <w:bottom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Segmented pre-compensation is not supported in IoT-NTN TDD mode.</w:t>
            </w:r>
          </w:p>
        </w:tc>
      </w:tr>
      <w:tr w:rsidR="006F4605">
        <w:tc>
          <w:tcPr>
            <w:tcW w:w="9640" w:type="dxa"/>
            <w:gridSpan w:val="3"/>
            <w:tcBorders>
              <w:left w:val="single" w:sz="4" w:space="0" w:color="auto"/>
              <w:bottom w:val="single" w:sz="4" w:space="0" w:color="auto"/>
              <w:right w:val="single" w:sz="4" w:space="0" w:color="auto"/>
            </w:tcBorders>
          </w:tcPr>
          <w:p w:rsidR="006F4605" w:rsidRDefault="00AC690C">
            <w:pPr>
              <w:keepNext/>
              <w:keepLines/>
              <w:spacing w:before="120" w:after="180"/>
              <w:outlineLvl w:val="3"/>
              <w:rPr>
                <w:rFonts w:ascii="Arial" w:eastAsia="宋体" w:hAnsi="Arial"/>
                <w:sz w:val="24"/>
              </w:rPr>
            </w:pPr>
            <w:bookmarkStart w:id="4" w:name="_Toc454818171"/>
            <w:r>
              <w:rPr>
                <w:rFonts w:ascii="Arial" w:eastAsia="宋体" w:hAnsi="Arial"/>
                <w:sz w:val="24"/>
              </w:rPr>
              <w:t>10.1.3.6</w:t>
            </w:r>
            <w:r>
              <w:rPr>
                <w:rFonts w:ascii="Arial" w:eastAsia="宋体" w:hAnsi="Arial"/>
                <w:sz w:val="24"/>
              </w:rPr>
              <w:tab/>
              <w:t>Mapping to physical resources</w:t>
            </w:r>
            <w:bookmarkEnd w:id="4"/>
          </w:p>
          <w:p w:rsidR="006F4605" w:rsidRDefault="00AC690C">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rsidR="006F4605" w:rsidRDefault="00AC690C">
            <w:pPr>
              <w:rPr>
                <w:rFonts w:eastAsia="Yu Mincho"/>
                <w:lang w:eastAsia="ja-JP"/>
              </w:rPr>
            </w:pPr>
            <w:r>
              <w:rPr>
                <w:lang w:eastAsia="ja-JP"/>
              </w:rPr>
              <w:t xml:space="preserve">For a UE communicating over NTN, after transmissions (and/or postponements due to NPRACH) of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time units, for frame structure type 1</w:t>
            </w:r>
            <w:r>
              <w:rPr>
                <w:strike/>
                <w:color w:val="FF0000"/>
                <w:lang w:eastAsia="ja-JP"/>
              </w:rPr>
              <w:t xml:space="preserve"> </w:t>
            </w:r>
            <w:r>
              <w:rPr>
                <w:strike/>
                <w:color w:val="FF0000"/>
              </w:rPr>
              <w:t>for FDD</w:t>
            </w:r>
            <w:r>
              <w:rPr>
                <w:lang w:eastAsia="ja-JP"/>
              </w:rPr>
              <w:t xml:space="preserve">, a transmission gap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time units shall be counted for the NPUSCH resource mapping but not used for transmission of the NPUSCH according to the UE capability </w:t>
            </w:r>
            <w:r>
              <w:rPr>
                <w:i/>
                <w:iCs/>
              </w:rPr>
              <w:t>ntn-Seg</w:t>
            </w:r>
            <w:r>
              <w:rPr>
                <w:i/>
                <w:iCs/>
              </w:rPr>
              <w:t>mentedPrecompensationGaps-r17</w:t>
            </w:r>
            <w:r>
              <w:rPr>
                <w:lang w:eastAsia="ja-JP"/>
              </w:rPr>
              <w:t xml:space="preserve"> as specified in 3GPP TS 36.331 [9].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is provided by higher layers, and the quantity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is configured by higher layers based on the UE capability if signalled.</w:t>
            </w:r>
          </w:p>
          <w:p w:rsidR="006F4605" w:rsidRDefault="00AC690C" w:rsidP="00D71F5A">
            <w:pPr>
              <w:spacing w:beforeLines="50" w:before="120" w:afterLines="50" w:after="120"/>
              <w:jc w:val="center"/>
              <w:rPr>
                <w:rFonts w:ascii="Arial" w:eastAsia="Times New Roman" w:hAnsi="Arial"/>
              </w:rPr>
            </w:pPr>
            <w:bookmarkStart w:id="5" w:name="_GoBack"/>
            <w:r w:rsidRPr="00D71F5A">
              <w:rPr>
                <w:rFonts w:eastAsia="Calibri"/>
                <w:color w:val="FF0000"/>
                <w:sz w:val="22"/>
                <w:szCs w:val="22"/>
                <w:lang w:val="en-US" w:eastAsia="zh-CN"/>
              </w:rPr>
              <w:t xml:space="preserve">*** </w:t>
            </w:r>
            <w:r w:rsidRPr="00D71F5A">
              <w:rPr>
                <w:rFonts w:eastAsia="Calibri"/>
                <w:color w:val="FF0000"/>
                <w:sz w:val="22"/>
                <w:szCs w:val="22"/>
                <w:lang w:val="en-US" w:eastAsia="zh-CN"/>
              </w:rPr>
              <w:t>Uncha</w:t>
            </w:r>
            <w:r w:rsidRPr="00D71F5A">
              <w:rPr>
                <w:rFonts w:eastAsia="Calibri"/>
                <w:color w:val="FF0000"/>
                <w:sz w:val="22"/>
                <w:szCs w:val="22"/>
                <w:lang w:val="en-US" w:eastAsia="zh-CN"/>
              </w:rPr>
              <w:t>nged parts are omitted</w:t>
            </w:r>
            <w:r w:rsidRPr="00D71F5A">
              <w:rPr>
                <w:rFonts w:eastAsia="Calibri"/>
                <w:color w:val="FF0000"/>
                <w:sz w:val="22"/>
                <w:szCs w:val="22"/>
                <w:lang w:val="en-US" w:eastAsia="zh-CN"/>
              </w:rPr>
              <w:t xml:space="preserve"> ***</w:t>
            </w:r>
            <w:bookmarkEnd w:id="5"/>
          </w:p>
        </w:tc>
      </w:tr>
    </w:tbl>
    <w:p w:rsidR="006F4605" w:rsidRDefault="00AC690C">
      <w:pPr>
        <w:spacing w:after="160" w:line="260" w:lineRule="auto"/>
        <w:jc w:val="both"/>
        <w:rPr>
          <w:rFonts w:eastAsia="Calibri"/>
          <w:i/>
          <w:iCs/>
          <w:szCs w:val="22"/>
          <w:lang w:val="en-US" w:eastAsia="zh-CN"/>
        </w:rPr>
      </w:pPr>
      <w:r>
        <w:rPr>
          <w:rFonts w:eastAsia="Calibri"/>
          <w:b/>
          <w:i/>
          <w:iCs/>
          <w:szCs w:val="22"/>
          <w:lang w:val="en-US" w:eastAsia="zh-CN"/>
        </w:rPr>
        <w:t>Proposal 5:</w:t>
      </w:r>
      <w:r>
        <w:rPr>
          <w:rFonts w:eastAsia="Calibri"/>
          <w:i/>
          <w:iCs/>
          <w:szCs w:val="22"/>
          <w:lang w:val="en-US" w:eastAsia="zh-CN"/>
        </w:rPr>
        <w:t xml:space="preserve"> For supporting segmented pre-compensation in IoT-NTN TDD mode</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6F4605">
        <w:tc>
          <w:tcPr>
            <w:tcW w:w="1843" w:type="dxa"/>
          </w:tcPr>
          <w:p w:rsidR="006F4605" w:rsidRDefault="006F4605">
            <w:pPr>
              <w:rPr>
                <w:rFonts w:eastAsia="Calibri"/>
                <w:b/>
                <w:i/>
                <w:sz w:val="8"/>
                <w:szCs w:val="8"/>
                <w:lang w:val="en-US"/>
              </w:rPr>
            </w:pPr>
          </w:p>
        </w:tc>
        <w:tc>
          <w:tcPr>
            <w:tcW w:w="7797" w:type="dxa"/>
            <w:gridSpan w:val="2"/>
          </w:tcPr>
          <w:p w:rsidR="006F4605" w:rsidRDefault="006F4605">
            <w:pPr>
              <w:spacing w:line="259" w:lineRule="auto"/>
              <w:rPr>
                <w:rFonts w:ascii="Arial" w:eastAsia="Times New Roman" w:hAnsi="Arial"/>
                <w:sz w:val="8"/>
                <w:szCs w:val="8"/>
              </w:rPr>
            </w:pPr>
          </w:p>
        </w:tc>
      </w:tr>
      <w:tr w:rsidR="006F4605">
        <w:tc>
          <w:tcPr>
            <w:tcW w:w="2694" w:type="dxa"/>
            <w:gridSpan w:val="2"/>
            <w:tcBorders>
              <w:top w:val="single" w:sz="4" w:space="0" w:color="auto"/>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RAN4 considers that segmentation can be applied during the transmission of an</w:t>
            </w:r>
            <w:r>
              <w:rPr>
                <w:rFonts w:ascii="Arial" w:eastAsia="Times New Roman" w:hAnsi="Arial"/>
              </w:rPr>
              <w:t xml:space="preserve"> uplink burst of 8 consecutive transmitted subframes.</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rsidR="006F4605" w:rsidRDefault="00AC690C">
            <w:pPr>
              <w:spacing w:line="259" w:lineRule="auto"/>
              <w:ind w:left="102"/>
              <w:rPr>
                <w:rFonts w:ascii="Arial" w:eastAsia="Times New Roman" w:hAnsi="Arial" w:cs="Arial"/>
              </w:rPr>
            </w:pPr>
            <w:r>
              <w:rPr>
                <w:rFonts w:ascii="Arial" w:eastAsia="Times New Roman" w:hAnsi="Arial"/>
              </w:rPr>
              <w:t>Remove the restriction of “FDD” for specification of segmented pre-compensation.</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bottom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Segmented pre-compensation is not supported in IoT-NTN TDD mode.</w:t>
            </w:r>
          </w:p>
        </w:tc>
      </w:tr>
      <w:tr w:rsidR="006F4605">
        <w:tc>
          <w:tcPr>
            <w:tcW w:w="9640" w:type="dxa"/>
            <w:gridSpan w:val="3"/>
            <w:tcBorders>
              <w:left w:val="single" w:sz="4" w:space="0" w:color="auto"/>
              <w:bottom w:val="single" w:sz="4" w:space="0" w:color="auto"/>
              <w:right w:val="single" w:sz="4" w:space="0" w:color="auto"/>
            </w:tcBorders>
          </w:tcPr>
          <w:p w:rsidR="006F4605" w:rsidRDefault="00AC690C">
            <w:pPr>
              <w:keepNext/>
              <w:keepLines/>
              <w:spacing w:before="120" w:after="180"/>
              <w:outlineLvl w:val="3"/>
              <w:rPr>
                <w:rFonts w:ascii="Arial" w:eastAsia="宋体" w:hAnsi="Arial"/>
                <w:sz w:val="24"/>
              </w:rPr>
            </w:pPr>
            <w:r>
              <w:rPr>
                <w:rFonts w:ascii="Arial" w:eastAsia="宋体" w:hAnsi="Arial"/>
                <w:sz w:val="24"/>
              </w:rPr>
              <w:t>10.1.3.6</w:t>
            </w:r>
            <w:r>
              <w:rPr>
                <w:rFonts w:ascii="Arial" w:eastAsia="宋体" w:hAnsi="Arial"/>
                <w:sz w:val="24"/>
              </w:rPr>
              <w:tab/>
              <w:t>Mapping to physical resources</w:t>
            </w:r>
          </w:p>
          <w:p w:rsidR="006F4605" w:rsidRDefault="00AC690C">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rsidR="006F4605" w:rsidRDefault="00AC690C">
            <w:pPr>
              <w:tabs>
                <w:tab w:val="left" w:pos="360"/>
              </w:tabs>
              <w:rPr>
                <w:rFonts w:eastAsia="Malgun Gothic"/>
                <w:bCs/>
                <w:lang w:eastAsia="ko-KR"/>
              </w:rPr>
            </w:pPr>
            <w:r>
              <w:rPr>
                <w:bCs/>
              </w:rPr>
              <w:t>For a NB-IoT UE communicating over NTN</w:t>
            </w:r>
            <w:r>
              <w:rPr>
                <w:bCs/>
                <w:strike/>
                <w:color w:val="FF0000"/>
              </w:rPr>
              <w:t xml:space="preserve"> FDD</w:t>
            </w:r>
            <w:r>
              <w:rPr>
                <w:bCs/>
              </w:rPr>
              <w:t xml:space="preserve">,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rsidR="006F4605" w:rsidRDefault="00AC690C" w:rsidP="00D71F5A">
            <w:pPr>
              <w:spacing w:beforeLines="50" w:before="120" w:afterLines="50" w:after="120"/>
              <w:jc w:val="center"/>
              <w:rPr>
                <w:rFonts w:ascii="Arial" w:eastAsia="Times New Roman" w:hAnsi="Arial"/>
              </w:rPr>
            </w:pPr>
            <w:r w:rsidRPr="00D71F5A">
              <w:rPr>
                <w:rFonts w:eastAsia="Calibri"/>
                <w:color w:val="FF0000"/>
                <w:sz w:val="22"/>
                <w:szCs w:val="22"/>
                <w:lang w:val="en-US" w:eastAsia="zh-CN"/>
              </w:rPr>
              <w:t xml:space="preserve">*** </w:t>
            </w:r>
            <w:r w:rsidRPr="00D71F5A">
              <w:rPr>
                <w:rFonts w:eastAsia="Calibri"/>
                <w:color w:val="FF0000"/>
                <w:sz w:val="22"/>
                <w:szCs w:val="22"/>
                <w:lang w:val="en-US" w:eastAsia="zh-CN"/>
              </w:rPr>
              <w:t>Unchanged parts are omitted</w:t>
            </w:r>
            <w:r w:rsidRPr="00D71F5A">
              <w:rPr>
                <w:rFonts w:eastAsia="Calibri"/>
                <w:color w:val="FF0000"/>
                <w:sz w:val="22"/>
                <w:szCs w:val="22"/>
                <w:lang w:val="en-US" w:eastAsia="zh-CN"/>
              </w:rPr>
              <w:t xml:space="preserve"> ***</w:t>
            </w:r>
          </w:p>
        </w:tc>
      </w:tr>
    </w:tbl>
    <w:p w:rsidR="006F4605" w:rsidRDefault="006F4605">
      <w:pPr>
        <w:spacing w:before="120" w:after="120"/>
        <w:rPr>
          <w:rFonts w:eastAsia="等线"/>
          <w:i/>
        </w:rPr>
      </w:pPr>
    </w:p>
    <w:p w:rsidR="006F4605" w:rsidRDefault="00AC690C">
      <w:pPr>
        <w:pStyle w:val="1"/>
        <w:pBdr>
          <w:top w:val="single" w:sz="12" w:space="0" w:color="auto"/>
        </w:pBdr>
      </w:pPr>
      <w:r>
        <w:rPr>
          <w:rFonts w:hint="eastAsia"/>
        </w:rPr>
        <w:t>C</w:t>
      </w:r>
      <w:r>
        <w:t>onclusion</w:t>
      </w:r>
    </w:p>
    <w:p w:rsidR="006F4605" w:rsidRDefault="00AC690C">
      <w:pPr>
        <w:spacing w:beforeLines="50" w:before="120" w:afterLines="50" w:after="120"/>
        <w:rPr>
          <w:lang w:val="en-US" w:eastAsia="zh-CN"/>
        </w:rPr>
      </w:pPr>
      <w:r>
        <w:rPr>
          <w:lang w:eastAsia="zh-CN"/>
        </w:rPr>
        <w:t xml:space="preserve">In this contribution, </w:t>
      </w:r>
      <w:r>
        <w:rPr>
          <w:lang w:val="en-US" w:eastAsia="zh-CN"/>
        </w:rPr>
        <w:t>according to the discussion above, the following proposals are made:</w:t>
      </w:r>
    </w:p>
    <w:p w:rsidR="006F4605" w:rsidRDefault="00AC690C">
      <w:pPr>
        <w:spacing w:before="120" w:after="120"/>
        <w:rPr>
          <w:rFonts w:eastAsia="等线"/>
          <w:i/>
        </w:rPr>
      </w:pPr>
      <w:r>
        <w:rPr>
          <w:b/>
          <w:bCs/>
          <w:i/>
          <w:iCs/>
          <w:lang w:eastAsia="zh-CN"/>
        </w:rPr>
        <w:t xml:space="preserve">Proposal </w:t>
      </w:r>
      <w:r>
        <w:rPr>
          <w:b/>
          <w:bCs/>
          <w:i/>
          <w:iCs/>
          <w:lang w:val="en-US" w:eastAsia="zh-CN"/>
        </w:rPr>
        <w:t>1</w:t>
      </w:r>
      <w:r>
        <w:rPr>
          <w:rFonts w:hint="eastAsia"/>
          <w:b/>
          <w:bCs/>
          <w:i/>
          <w:iCs/>
          <w:lang w:eastAsia="zh-CN"/>
        </w:rPr>
        <w:t>:</w:t>
      </w:r>
      <w:r>
        <w:rPr>
          <w:b/>
          <w:bCs/>
          <w:i/>
          <w:iCs/>
          <w:lang w:eastAsia="zh-CN"/>
        </w:rPr>
        <w:t xml:space="preserve"> </w:t>
      </w:r>
      <w:r>
        <w:rPr>
          <w:i/>
          <w:iCs/>
          <w:lang w:val="en-US" w:eastAsia="zh-CN"/>
        </w:rPr>
        <w:t>No action needed for pre-compensation before the beginning of uplink burst</w:t>
      </w:r>
      <w:r>
        <w:rPr>
          <w:rFonts w:eastAsia="等线"/>
          <w:i/>
        </w:rPr>
        <w:t>.</w:t>
      </w:r>
    </w:p>
    <w:p w:rsidR="006F4605" w:rsidRDefault="00AC690C">
      <w:pPr>
        <w:spacing w:before="120" w:after="120"/>
        <w:rPr>
          <w:i/>
          <w:iCs/>
          <w:lang w:val="en-US" w:eastAsia="zh-CN"/>
        </w:rPr>
      </w:pPr>
      <w:r>
        <w:rPr>
          <w:b/>
          <w:bCs/>
          <w:i/>
          <w:iCs/>
          <w:lang w:eastAsia="zh-CN"/>
        </w:rPr>
        <w:t xml:space="preserve">Proposal </w:t>
      </w:r>
      <w:r>
        <w:rPr>
          <w:b/>
          <w:bCs/>
          <w:i/>
          <w:iCs/>
          <w:lang w:val="en-US" w:eastAsia="zh-CN"/>
        </w:rPr>
        <w:t>2</w:t>
      </w:r>
      <w:r>
        <w:rPr>
          <w:rFonts w:hint="eastAsia"/>
          <w:b/>
          <w:bCs/>
          <w:i/>
          <w:iCs/>
          <w:lang w:eastAsia="zh-CN"/>
        </w:rPr>
        <w:t>:</w:t>
      </w:r>
      <w:r>
        <w:rPr>
          <w:b/>
          <w:bCs/>
          <w:i/>
          <w:iCs/>
          <w:lang w:eastAsia="zh-CN"/>
        </w:rPr>
        <w:t xml:space="preserve"> </w:t>
      </w:r>
      <w:r>
        <w:rPr>
          <w:i/>
          <w:iCs/>
          <w:lang w:val="en-US" w:eastAsia="zh-CN"/>
        </w:rPr>
        <w:t>RAN1 revisit the agreement and specification for segmented pre-compensation in IoT-NTN TDD mode</w:t>
      </w:r>
      <w:r>
        <w:rPr>
          <w:rFonts w:eastAsia="等线"/>
          <w:i/>
        </w:rPr>
        <w:t>.</w:t>
      </w:r>
    </w:p>
    <w:p w:rsidR="006F4605" w:rsidRDefault="00AC690C">
      <w:pPr>
        <w:spacing w:before="120" w:after="120"/>
        <w:rPr>
          <w:rFonts w:eastAsia="等线"/>
          <w:i/>
        </w:rPr>
      </w:pPr>
      <w:r>
        <w:rPr>
          <w:b/>
          <w:bCs/>
          <w:i/>
          <w:iCs/>
          <w:lang w:eastAsia="zh-CN"/>
        </w:rPr>
        <w:t xml:space="preserve">Proposal </w:t>
      </w:r>
      <w:r>
        <w:rPr>
          <w:b/>
          <w:bCs/>
          <w:i/>
          <w:iCs/>
          <w:lang w:val="en-US" w:eastAsia="zh-CN"/>
        </w:rPr>
        <w:t>3</w:t>
      </w:r>
      <w:r>
        <w:rPr>
          <w:rFonts w:hint="eastAsia"/>
          <w:b/>
          <w:bCs/>
          <w:i/>
          <w:iCs/>
          <w:lang w:eastAsia="zh-CN"/>
        </w:rPr>
        <w:t>:</w:t>
      </w:r>
      <w:r>
        <w:rPr>
          <w:b/>
          <w:bCs/>
          <w:i/>
          <w:iCs/>
          <w:lang w:eastAsia="zh-CN"/>
        </w:rPr>
        <w:t xml:space="preserve"> </w:t>
      </w:r>
      <w:r>
        <w:rPr>
          <w:i/>
          <w:iCs/>
          <w:lang w:val="en-US" w:eastAsia="zh-CN"/>
        </w:rPr>
        <w:t xml:space="preserve">Reply RAN4 that UE pre-compensation gap can be </w:t>
      </w:r>
      <w:r>
        <w:rPr>
          <w:i/>
          <w:iCs/>
          <w:lang w:val="en-US" w:eastAsia="zh-CN"/>
        </w:rPr>
        <w:t>used subject to UE capability and network configuration as legacy instead of depending on UE implementation when segmentation applied</w:t>
      </w:r>
      <w:r>
        <w:rPr>
          <w:rFonts w:eastAsia="等线"/>
          <w:i/>
        </w:rPr>
        <w:t>.</w:t>
      </w:r>
    </w:p>
    <w:p w:rsidR="006F4605" w:rsidRDefault="00AC690C">
      <w:pPr>
        <w:spacing w:after="160" w:line="260" w:lineRule="auto"/>
        <w:jc w:val="both"/>
        <w:rPr>
          <w:rFonts w:eastAsia="Calibri"/>
          <w:i/>
          <w:iCs/>
          <w:szCs w:val="22"/>
          <w:lang w:val="en-US" w:eastAsia="zh-CN"/>
        </w:rPr>
      </w:pPr>
      <w:r>
        <w:rPr>
          <w:rFonts w:eastAsia="Calibri"/>
          <w:b/>
          <w:i/>
          <w:iCs/>
          <w:szCs w:val="22"/>
          <w:lang w:val="en-US" w:eastAsia="zh-CN"/>
        </w:rPr>
        <w:t>Proposal 4:</w:t>
      </w:r>
      <w:r>
        <w:rPr>
          <w:rFonts w:eastAsia="Calibri"/>
          <w:i/>
          <w:iCs/>
          <w:szCs w:val="22"/>
          <w:lang w:val="en-US" w:eastAsia="zh-CN"/>
        </w:rPr>
        <w:t xml:space="preserve"> For supporting segmented pre-compensation in IoT-NTN TDD mode</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1 V</w:t>
      </w:r>
      <w:r>
        <w:rPr>
          <w:rFonts w:eastAsia="Calibri"/>
          <w:i/>
          <w:iCs/>
          <w:szCs w:val="22"/>
          <w:lang w:val="en-US" w:eastAsia="zh-CN"/>
        </w:rPr>
        <w:t>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6F4605">
        <w:tc>
          <w:tcPr>
            <w:tcW w:w="1843" w:type="dxa"/>
          </w:tcPr>
          <w:p w:rsidR="006F4605" w:rsidRDefault="006F4605">
            <w:pPr>
              <w:rPr>
                <w:rFonts w:eastAsia="Calibri"/>
                <w:b/>
                <w:i/>
                <w:sz w:val="8"/>
                <w:szCs w:val="8"/>
                <w:lang w:val="en-US"/>
              </w:rPr>
            </w:pPr>
          </w:p>
        </w:tc>
        <w:tc>
          <w:tcPr>
            <w:tcW w:w="7797" w:type="dxa"/>
            <w:gridSpan w:val="2"/>
          </w:tcPr>
          <w:p w:rsidR="006F4605" w:rsidRDefault="006F4605">
            <w:pPr>
              <w:spacing w:line="259" w:lineRule="auto"/>
              <w:rPr>
                <w:rFonts w:ascii="Arial" w:eastAsia="Times New Roman" w:hAnsi="Arial"/>
                <w:sz w:val="8"/>
                <w:szCs w:val="8"/>
              </w:rPr>
            </w:pPr>
          </w:p>
        </w:tc>
      </w:tr>
      <w:tr w:rsidR="006F4605">
        <w:tc>
          <w:tcPr>
            <w:tcW w:w="2694" w:type="dxa"/>
            <w:gridSpan w:val="2"/>
            <w:tcBorders>
              <w:top w:val="single" w:sz="4" w:space="0" w:color="auto"/>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RAN4 considers that segmentation can be applied during the transmission of an uplink burst of 8 consecutive transmitted subframes.</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lastRenderedPageBreak/>
              <w:t>Summary of change:</w:t>
            </w:r>
          </w:p>
        </w:tc>
        <w:tc>
          <w:tcPr>
            <w:tcW w:w="6946" w:type="dxa"/>
            <w:tcBorders>
              <w:right w:val="single" w:sz="4" w:space="0" w:color="auto"/>
            </w:tcBorders>
            <w:shd w:val="pct30" w:color="FFFF00" w:fill="auto"/>
          </w:tcPr>
          <w:p w:rsidR="006F4605" w:rsidRDefault="00AC690C">
            <w:pPr>
              <w:spacing w:line="259" w:lineRule="auto"/>
              <w:ind w:left="102"/>
              <w:rPr>
                <w:rFonts w:ascii="Arial" w:eastAsia="Times New Roman" w:hAnsi="Arial" w:cs="Arial"/>
              </w:rPr>
            </w:pPr>
            <w:r>
              <w:rPr>
                <w:rFonts w:ascii="Arial" w:eastAsia="Times New Roman" w:hAnsi="Arial"/>
              </w:rPr>
              <w:t xml:space="preserve">Remove the restriction of “for FDD” for specification of segmented </w:t>
            </w:r>
            <w:r>
              <w:rPr>
                <w:rFonts w:ascii="Arial" w:eastAsia="Times New Roman" w:hAnsi="Arial"/>
              </w:rPr>
              <w:t>pre-compensation.</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bottom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Segmented pre-compensation is not supported in IoT-NTN TDD mode.</w:t>
            </w:r>
          </w:p>
        </w:tc>
      </w:tr>
      <w:tr w:rsidR="006F4605">
        <w:tc>
          <w:tcPr>
            <w:tcW w:w="9640" w:type="dxa"/>
            <w:gridSpan w:val="3"/>
            <w:tcBorders>
              <w:left w:val="single" w:sz="4" w:space="0" w:color="auto"/>
              <w:bottom w:val="single" w:sz="4" w:space="0" w:color="auto"/>
              <w:right w:val="single" w:sz="4" w:space="0" w:color="auto"/>
            </w:tcBorders>
          </w:tcPr>
          <w:p w:rsidR="006F4605" w:rsidRDefault="00AC690C">
            <w:pPr>
              <w:keepNext/>
              <w:keepLines/>
              <w:spacing w:before="120" w:after="180"/>
              <w:outlineLvl w:val="3"/>
              <w:rPr>
                <w:rFonts w:ascii="Arial" w:eastAsia="宋体" w:hAnsi="Arial"/>
                <w:sz w:val="24"/>
              </w:rPr>
            </w:pPr>
            <w:r>
              <w:rPr>
                <w:rFonts w:ascii="Arial" w:eastAsia="宋体" w:hAnsi="Arial"/>
                <w:sz w:val="24"/>
              </w:rPr>
              <w:t>10.1.3.6</w:t>
            </w:r>
            <w:r>
              <w:rPr>
                <w:rFonts w:ascii="Arial" w:eastAsia="宋体" w:hAnsi="Arial"/>
                <w:sz w:val="24"/>
              </w:rPr>
              <w:tab/>
              <w:t>Mapping to physical resources</w:t>
            </w:r>
          </w:p>
          <w:p w:rsidR="006F4605" w:rsidRDefault="00AC690C">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rsidR="006F4605" w:rsidRDefault="00AC690C">
            <w:pPr>
              <w:rPr>
                <w:rFonts w:eastAsia="Yu Mincho"/>
                <w:lang w:eastAsia="ja-JP"/>
              </w:rPr>
            </w:pPr>
            <w:r>
              <w:rPr>
                <w:lang w:eastAsia="ja-JP"/>
              </w:rPr>
              <w:t xml:space="preserve">For a UE communicating over NTN, after transmissions (and/or postponements due to NPRACH) of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time units, for frame structure type 1</w:t>
            </w:r>
            <w:r>
              <w:rPr>
                <w:strike/>
                <w:color w:val="FF0000"/>
                <w:lang w:eastAsia="ja-JP"/>
              </w:rPr>
              <w:t xml:space="preserve"> </w:t>
            </w:r>
            <w:r>
              <w:rPr>
                <w:strike/>
                <w:color w:val="FF0000"/>
              </w:rPr>
              <w:t>for FDD</w:t>
            </w:r>
            <w:r>
              <w:rPr>
                <w:lang w:eastAsia="ja-JP"/>
              </w:rPr>
              <w:t xml:space="preserve">, a transmission gap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time units shall be counted for the NPUSCH resource mapping but not used for transmission of the NPUSCH according to the UE capability </w:t>
            </w:r>
            <w:r>
              <w:rPr>
                <w:i/>
                <w:iCs/>
              </w:rPr>
              <w:t>ntn-SegmentedPrecompensationGaps-r17</w:t>
            </w:r>
            <w:r>
              <w:rPr>
                <w:lang w:eastAsia="ja-JP"/>
              </w:rPr>
              <w:t xml:space="preserve"> as specified in 3GPP TS 36.331 [9]. The quantity </w:t>
            </w:r>
            <m:oMath>
              <m:sSubSup>
                <m:sSubSupPr>
                  <m:ctrlPr>
                    <w:rPr>
                      <w:rFonts w:ascii="Cambria Math" w:hAnsi="Cambria Math"/>
                      <w:i/>
                    </w:rPr>
                  </m:ctrlPr>
                </m:sSubSupPr>
                <m:e>
                  <m:r>
                    <w:rPr>
                      <w:rFonts w:ascii="Cambria Math" w:hAnsi="Cambria Math"/>
                    </w:rPr>
                    <m:t>N</m:t>
                  </m:r>
                </m:e>
                <m:sub>
                  <m:r>
                    <m:rPr>
                      <m:nor/>
                    </m:rPr>
                    <w:rPr>
                      <w:rFonts w:ascii="Cambria Math" w:hAnsi="Cambria Math"/>
                    </w:rPr>
                    <m:t>segment</m:t>
                  </m:r>
                </m:sub>
                <m:sup>
                  <m:r>
                    <m:rPr>
                      <m:nor/>
                    </m:rPr>
                    <w:rPr>
                      <w:rFonts w:ascii="Cambria Math" w:hAnsi="Cambria Math"/>
                    </w:rPr>
                    <m:t>precompensation</m:t>
                  </m:r>
                </m:sup>
              </m:sSubSup>
            </m:oMath>
            <w:r>
              <w:rPr>
                <w:lang w:eastAsia="ja-JP"/>
              </w:rPr>
              <w:t xml:space="preserve"> is provid</w:t>
            </w:r>
            <w:r>
              <w:rPr>
                <w:lang w:eastAsia="ja-JP"/>
              </w:rPr>
              <w:t xml:space="preserve">ed by higher layers, and the quantity of </w:t>
            </w:r>
            <m:oMath>
              <m:sSubSup>
                <m:sSubSupPr>
                  <m:ctrlPr>
                    <w:rPr>
                      <w:rFonts w:ascii="Cambria Math" w:hAnsi="Cambria Math"/>
                      <w:i/>
                    </w:rPr>
                  </m:ctrlPr>
                </m:sSubSupPr>
                <m:e>
                  <m:r>
                    <w:rPr>
                      <w:rFonts w:ascii="Cambria Math" w:hAnsi="Cambria Math"/>
                    </w:rPr>
                    <m:t>N</m:t>
                  </m:r>
                </m:e>
                <m:sub>
                  <m:r>
                    <m:rPr>
                      <m:nor/>
                    </m:rPr>
                    <w:rPr>
                      <w:rFonts w:ascii="Cambria Math" w:hAnsi="Cambria Math"/>
                    </w:rPr>
                    <m:t>gap</m:t>
                  </m:r>
                </m:sub>
                <m:sup>
                  <m:r>
                    <m:rPr>
                      <m:nor/>
                    </m:rPr>
                    <w:rPr>
                      <w:rFonts w:ascii="Cambria Math" w:hAnsi="Cambria Math"/>
                    </w:rPr>
                    <m:t>precompensation</m:t>
                  </m:r>
                </m:sup>
              </m:sSubSup>
            </m:oMath>
            <w:r>
              <w:rPr>
                <w:lang w:eastAsia="ja-JP"/>
              </w:rPr>
              <w:t xml:space="preserve"> is configured by higher layers based on the UE capability if signalled.</w:t>
            </w:r>
          </w:p>
          <w:p w:rsidR="006F4605" w:rsidRDefault="00AC690C" w:rsidP="00D71F5A">
            <w:pPr>
              <w:spacing w:beforeLines="50" w:before="120" w:afterLines="50" w:after="120"/>
              <w:jc w:val="center"/>
              <w:rPr>
                <w:rFonts w:ascii="Arial" w:eastAsia="Times New Roman" w:hAnsi="Arial"/>
              </w:rPr>
            </w:pPr>
            <w:r w:rsidRPr="00D71F5A">
              <w:rPr>
                <w:rFonts w:eastAsia="Calibri"/>
                <w:color w:val="FF0000"/>
                <w:sz w:val="22"/>
                <w:szCs w:val="22"/>
                <w:lang w:val="en-US" w:eastAsia="zh-CN"/>
              </w:rPr>
              <w:t xml:space="preserve">*** </w:t>
            </w:r>
            <w:r w:rsidRPr="00D71F5A">
              <w:rPr>
                <w:rFonts w:eastAsia="Calibri"/>
                <w:color w:val="FF0000"/>
                <w:sz w:val="22"/>
                <w:szCs w:val="22"/>
                <w:lang w:val="en-US" w:eastAsia="zh-CN"/>
              </w:rPr>
              <w:t>Unchanged parts are omitted</w:t>
            </w:r>
            <w:r w:rsidRPr="00D71F5A">
              <w:rPr>
                <w:rFonts w:eastAsia="Calibri"/>
                <w:color w:val="FF0000"/>
                <w:sz w:val="22"/>
                <w:szCs w:val="22"/>
                <w:lang w:val="en-US" w:eastAsia="zh-CN"/>
              </w:rPr>
              <w:t xml:space="preserve"> ***</w:t>
            </w:r>
          </w:p>
        </w:tc>
      </w:tr>
    </w:tbl>
    <w:p w:rsidR="006F4605" w:rsidRDefault="00AC690C">
      <w:pPr>
        <w:spacing w:after="160" w:line="260" w:lineRule="auto"/>
        <w:jc w:val="both"/>
        <w:rPr>
          <w:rFonts w:eastAsia="Calibri"/>
          <w:i/>
          <w:iCs/>
          <w:szCs w:val="22"/>
          <w:lang w:val="en-US" w:eastAsia="zh-CN"/>
        </w:rPr>
      </w:pPr>
      <w:r>
        <w:rPr>
          <w:rFonts w:eastAsia="Calibri"/>
          <w:b/>
          <w:i/>
          <w:iCs/>
          <w:szCs w:val="22"/>
          <w:lang w:val="en-US" w:eastAsia="zh-CN"/>
        </w:rPr>
        <w:t>Proposal 5:</w:t>
      </w:r>
      <w:r>
        <w:rPr>
          <w:rFonts w:eastAsia="Calibri"/>
          <w:i/>
          <w:iCs/>
          <w:szCs w:val="22"/>
          <w:lang w:val="en-US" w:eastAsia="zh-CN"/>
        </w:rPr>
        <w:t xml:space="preserve"> For supporting segmented pre-compensation in IoT-NTN TDD mode</w:t>
      </w:r>
      <w:r>
        <w:rPr>
          <w:rFonts w:eastAsia="Calibri" w:hint="eastAsia"/>
          <w:i/>
          <w:iCs/>
          <w:szCs w:val="22"/>
          <w:lang w:val="en-US" w:eastAsia="zh-CN"/>
        </w:rPr>
        <w:t xml:space="preserve">, the </w:t>
      </w:r>
      <w:r>
        <w:rPr>
          <w:rFonts w:eastAsia="Calibri"/>
          <w:i/>
          <w:iCs/>
          <w:szCs w:val="22"/>
          <w:lang w:val="en-US" w:eastAsia="zh-CN"/>
        </w:rPr>
        <w:t>following TP</w:t>
      </w:r>
      <w:r>
        <w:rPr>
          <w:rFonts w:eastAsia="Calibri" w:hint="eastAsia"/>
          <w:i/>
          <w:iCs/>
          <w:szCs w:val="22"/>
          <w:lang w:val="en-US" w:eastAsia="zh-CN"/>
        </w:rPr>
        <w:t xml:space="preserve"> can be adopted in TS 3</w:t>
      </w:r>
      <w:r>
        <w:rPr>
          <w:rFonts w:eastAsia="Calibri"/>
          <w:i/>
          <w:iCs/>
          <w:szCs w:val="22"/>
          <w:lang w:val="en-US" w:eastAsia="zh-CN"/>
        </w:rPr>
        <w:t>6</w:t>
      </w:r>
      <w:r>
        <w:rPr>
          <w:rFonts w:eastAsia="Calibri" w:hint="eastAsia"/>
          <w:i/>
          <w:iCs/>
          <w:szCs w:val="22"/>
          <w:lang w:val="en-US" w:eastAsia="zh-CN"/>
        </w:rPr>
        <w:t>.21</w:t>
      </w:r>
      <w:r>
        <w:rPr>
          <w:rFonts w:eastAsia="Calibri"/>
          <w:i/>
          <w:iCs/>
          <w:szCs w:val="22"/>
          <w:lang w:val="en-US" w:eastAsia="zh-CN"/>
        </w:rPr>
        <w:t>3 V19.1.0</w:t>
      </w:r>
      <w:r>
        <w:rPr>
          <w:rFonts w:eastAsia="Calibri" w:hint="eastAsia"/>
          <w:i/>
          <w:iCs/>
          <w:szCs w:val="22"/>
          <w:lang w:val="en-US" w:eastAsia="zh-CN"/>
        </w:rPr>
        <w:t>.</w:t>
      </w: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6946"/>
      </w:tblGrid>
      <w:tr w:rsidR="006F4605">
        <w:tc>
          <w:tcPr>
            <w:tcW w:w="1843" w:type="dxa"/>
          </w:tcPr>
          <w:p w:rsidR="006F4605" w:rsidRDefault="006F4605">
            <w:pPr>
              <w:rPr>
                <w:rFonts w:eastAsia="Calibri"/>
                <w:b/>
                <w:i/>
                <w:sz w:val="8"/>
                <w:szCs w:val="8"/>
                <w:lang w:val="en-US"/>
              </w:rPr>
            </w:pPr>
          </w:p>
        </w:tc>
        <w:tc>
          <w:tcPr>
            <w:tcW w:w="7797" w:type="dxa"/>
            <w:gridSpan w:val="2"/>
          </w:tcPr>
          <w:p w:rsidR="006F4605" w:rsidRDefault="006F4605">
            <w:pPr>
              <w:spacing w:line="259" w:lineRule="auto"/>
              <w:rPr>
                <w:rFonts w:ascii="Arial" w:eastAsia="Times New Roman" w:hAnsi="Arial"/>
                <w:sz w:val="8"/>
                <w:szCs w:val="8"/>
              </w:rPr>
            </w:pPr>
          </w:p>
        </w:tc>
      </w:tr>
      <w:tr w:rsidR="006F4605">
        <w:tc>
          <w:tcPr>
            <w:tcW w:w="2694" w:type="dxa"/>
            <w:gridSpan w:val="2"/>
            <w:tcBorders>
              <w:top w:val="single" w:sz="4" w:space="0" w:color="auto"/>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Reason for change:</w:t>
            </w:r>
          </w:p>
        </w:tc>
        <w:tc>
          <w:tcPr>
            <w:tcW w:w="6946" w:type="dxa"/>
            <w:tcBorders>
              <w:top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RAN4 considers that segmentation can be applied during the transmission of an uplink burst of 8 consecutive transmitted subframes.</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Summary of change:</w:t>
            </w:r>
          </w:p>
        </w:tc>
        <w:tc>
          <w:tcPr>
            <w:tcW w:w="6946" w:type="dxa"/>
            <w:tcBorders>
              <w:right w:val="single" w:sz="4" w:space="0" w:color="auto"/>
            </w:tcBorders>
            <w:shd w:val="pct30" w:color="FFFF00" w:fill="auto"/>
          </w:tcPr>
          <w:p w:rsidR="006F4605" w:rsidRDefault="00AC690C">
            <w:pPr>
              <w:spacing w:line="259" w:lineRule="auto"/>
              <w:ind w:left="102"/>
              <w:rPr>
                <w:rFonts w:ascii="Arial" w:eastAsia="Times New Roman" w:hAnsi="Arial" w:cs="Arial"/>
              </w:rPr>
            </w:pPr>
            <w:r>
              <w:rPr>
                <w:rFonts w:ascii="Arial" w:eastAsia="Times New Roman" w:hAnsi="Arial"/>
              </w:rPr>
              <w:t xml:space="preserve">Remove the restriction of </w:t>
            </w:r>
            <w:r>
              <w:rPr>
                <w:rFonts w:ascii="Arial" w:eastAsia="Times New Roman" w:hAnsi="Arial"/>
              </w:rPr>
              <w:t>“FDD” for specification of segmented pre-compensation.</w:t>
            </w:r>
          </w:p>
        </w:tc>
      </w:tr>
      <w:tr w:rsidR="006F4605">
        <w:tc>
          <w:tcPr>
            <w:tcW w:w="2694" w:type="dxa"/>
            <w:gridSpan w:val="2"/>
            <w:tcBorders>
              <w:left w:val="single" w:sz="4" w:space="0" w:color="auto"/>
            </w:tcBorders>
          </w:tcPr>
          <w:p w:rsidR="006F4605" w:rsidRDefault="006F4605">
            <w:pPr>
              <w:spacing w:line="259" w:lineRule="auto"/>
              <w:rPr>
                <w:rFonts w:ascii="Arial" w:eastAsia="Times New Roman" w:hAnsi="Arial"/>
                <w:b/>
                <w:i/>
                <w:sz w:val="8"/>
                <w:szCs w:val="8"/>
              </w:rPr>
            </w:pPr>
          </w:p>
        </w:tc>
        <w:tc>
          <w:tcPr>
            <w:tcW w:w="6946" w:type="dxa"/>
            <w:tcBorders>
              <w:right w:val="single" w:sz="4" w:space="0" w:color="auto"/>
            </w:tcBorders>
          </w:tcPr>
          <w:p w:rsidR="006F4605" w:rsidRDefault="006F4605">
            <w:pPr>
              <w:spacing w:line="259" w:lineRule="auto"/>
              <w:rPr>
                <w:rFonts w:ascii="Arial" w:eastAsia="Times New Roman" w:hAnsi="Arial"/>
                <w:sz w:val="8"/>
                <w:szCs w:val="8"/>
              </w:rPr>
            </w:pPr>
          </w:p>
        </w:tc>
      </w:tr>
      <w:tr w:rsidR="006F4605">
        <w:tc>
          <w:tcPr>
            <w:tcW w:w="2694" w:type="dxa"/>
            <w:gridSpan w:val="2"/>
            <w:tcBorders>
              <w:left w:val="single" w:sz="4" w:space="0" w:color="auto"/>
              <w:bottom w:val="single" w:sz="4" w:space="0" w:color="auto"/>
            </w:tcBorders>
          </w:tcPr>
          <w:p w:rsidR="006F4605" w:rsidRDefault="00AC690C">
            <w:pPr>
              <w:tabs>
                <w:tab w:val="right" w:pos="2184"/>
              </w:tabs>
              <w:spacing w:line="259" w:lineRule="auto"/>
              <w:rPr>
                <w:rFonts w:ascii="Arial" w:eastAsia="Times New Roman" w:hAnsi="Arial"/>
                <w:b/>
                <w:i/>
              </w:rPr>
            </w:pPr>
            <w:r>
              <w:rPr>
                <w:rFonts w:ascii="Arial" w:eastAsia="Times New Roman" w:hAnsi="Arial"/>
                <w:b/>
                <w:i/>
              </w:rPr>
              <w:t>Consequences if not approved:</w:t>
            </w:r>
          </w:p>
        </w:tc>
        <w:tc>
          <w:tcPr>
            <w:tcW w:w="6946" w:type="dxa"/>
            <w:tcBorders>
              <w:bottom w:val="single" w:sz="4" w:space="0" w:color="auto"/>
              <w:right w:val="single" w:sz="4" w:space="0" w:color="auto"/>
            </w:tcBorders>
            <w:shd w:val="pct30" w:color="FFFF00" w:fill="auto"/>
          </w:tcPr>
          <w:p w:rsidR="006F4605" w:rsidRDefault="00AC690C">
            <w:pPr>
              <w:spacing w:line="259" w:lineRule="auto"/>
              <w:ind w:left="100"/>
              <w:rPr>
                <w:rFonts w:ascii="Arial" w:eastAsia="Times New Roman" w:hAnsi="Arial"/>
              </w:rPr>
            </w:pPr>
            <w:r>
              <w:rPr>
                <w:rFonts w:ascii="Arial" w:eastAsia="Times New Roman" w:hAnsi="Arial"/>
              </w:rPr>
              <w:t>Segmented pre-compensation is not supported in IoT-NTN TDD mode.</w:t>
            </w:r>
          </w:p>
        </w:tc>
      </w:tr>
      <w:tr w:rsidR="006F4605">
        <w:tc>
          <w:tcPr>
            <w:tcW w:w="9640" w:type="dxa"/>
            <w:gridSpan w:val="3"/>
            <w:tcBorders>
              <w:left w:val="single" w:sz="4" w:space="0" w:color="auto"/>
              <w:bottom w:val="single" w:sz="4" w:space="0" w:color="auto"/>
              <w:right w:val="single" w:sz="4" w:space="0" w:color="auto"/>
            </w:tcBorders>
          </w:tcPr>
          <w:p w:rsidR="006F4605" w:rsidRDefault="00AC690C">
            <w:pPr>
              <w:keepNext/>
              <w:keepLines/>
              <w:spacing w:before="120" w:after="180"/>
              <w:outlineLvl w:val="3"/>
              <w:rPr>
                <w:rFonts w:ascii="Arial" w:eastAsia="宋体" w:hAnsi="Arial"/>
                <w:sz w:val="24"/>
              </w:rPr>
            </w:pPr>
            <w:r>
              <w:rPr>
                <w:rFonts w:ascii="Arial" w:eastAsia="宋体" w:hAnsi="Arial"/>
                <w:sz w:val="24"/>
              </w:rPr>
              <w:t>10.1.3.6</w:t>
            </w:r>
            <w:r>
              <w:rPr>
                <w:rFonts w:ascii="Arial" w:eastAsia="宋体" w:hAnsi="Arial"/>
                <w:sz w:val="24"/>
              </w:rPr>
              <w:tab/>
              <w:t>Mapping to physical resources</w:t>
            </w:r>
          </w:p>
          <w:p w:rsidR="006F4605" w:rsidRDefault="00AC690C">
            <w:pPr>
              <w:spacing w:beforeLines="50" w:before="120" w:afterLines="50" w:after="120"/>
              <w:jc w:val="center"/>
              <w:rPr>
                <w:rFonts w:eastAsia="Calibri"/>
                <w:b/>
                <w:i/>
                <w:iCs/>
                <w:szCs w:val="22"/>
                <w:lang w:val="en-US" w:eastAsia="zh-CN"/>
              </w:rPr>
            </w:pPr>
            <w:r>
              <w:rPr>
                <w:rFonts w:eastAsia="Calibri"/>
                <w:color w:val="FF0000"/>
                <w:sz w:val="22"/>
                <w:szCs w:val="22"/>
                <w:lang w:val="en-US" w:eastAsia="zh-CN"/>
              </w:rPr>
              <w:t xml:space="preserve">*** </w:t>
            </w:r>
            <w:r>
              <w:rPr>
                <w:rFonts w:eastAsia="Calibri"/>
                <w:color w:val="FF0000"/>
                <w:sz w:val="22"/>
                <w:szCs w:val="22"/>
                <w:lang w:val="en-US"/>
              </w:rPr>
              <w:t>Unchanged parts are omitted</w:t>
            </w:r>
            <w:r>
              <w:rPr>
                <w:rFonts w:eastAsia="Calibri"/>
                <w:color w:val="FF0000"/>
                <w:sz w:val="22"/>
                <w:szCs w:val="22"/>
                <w:lang w:val="en-US" w:eastAsia="zh-CN"/>
              </w:rPr>
              <w:t xml:space="preserve"> ***</w:t>
            </w:r>
          </w:p>
          <w:p w:rsidR="006F4605" w:rsidRDefault="00AC690C">
            <w:pPr>
              <w:tabs>
                <w:tab w:val="left" w:pos="360"/>
              </w:tabs>
              <w:rPr>
                <w:rFonts w:eastAsia="Malgun Gothic"/>
                <w:bCs/>
                <w:lang w:eastAsia="ko-KR"/>
              </w:rPr>
            </w:pPr>
            <w:r>
              <w:rPr>
                <w:bCs/>
              </w:rPr>
              <w:t xml:space="preserve">For a NB-IoT UE </w:t>
            </w:r>
            <w:r>
              <w:rPr>
                <w:bCs/>
              </w:rPr>
              <w:t>communicating over NTN</w:t>
            </w:r>
            <w:r>
              <w:rPr>
                <w:bCs/>
                <w:strike/>
                <w:color w:val="FF0000"/>
              </w:rPr>
              <w:t xml:space="preserve"> FDD</w:t>
            </w:r>
            <w:r>
              <w:rPr>
                <w:bCs/>
              </w:rPr>
              <w:t xml:space="preserve">, time and frequency pre-compensation is adjusted per uplink </w:t>
            </w:r>
            <w:r>
              <w:rPr>
                <w:lang w:eastAsia="ko-KR"/>
              </w:rPr>
              <w:t xml:space="preserve">segment with </w:t>
            </w:r>
            <w:r>
              <w:t xml:space="preserve">a transmission duration of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t xml:space="preserve"> time units</w:t>
            </w:r>
            <w:r>
              <w:rPr>
                <w:lang w:eastAsia="ko-KR"/>
              </w:rPr>
              <w:t xml:space="preserve">, </w:t>
            </w:r>
            <w:r>
              <w:rPr>
                <w:bCs/>
              </w:rPr>
              <w:t xml:space="preserve">where the 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higher layers, as specified in 3GPP TS 36.331 [11].</w:t>
            </w:r>
          </w:p>
          <w:p w:rsidR="006F4605" w:rsidRDefault="00AC690C" w:rsidP="00D71F5A">
            <w:pPr>
              <w:spacing w:beforeLines="50" w:before="120" w:afterLines="50" w:after="120"/>
              <w:jc w:val="center"/>
              <w:rPr>
                <w:rFonts w:ascii="Arial" w:eastAsia="Times New Roman" w:hAnsi="Arial"/>
              </w:rPr>
            </w:pPr>
            <w:r w:rsidRPr="00D71F5A">
              <w:rPr>
                <w:rFonts w:eastAsia="Calibri"/>
                <w:color w:val="FF0000"/>
                <w:sz w:val="22"/>
                <w:szCs w:val="22"/>
                <w:lang w:val="en-US" w:eastAsia="zh-CN"/>
              </w:rPr>
              <w:t xml:space="preserve">*** </w:t>
            </w:r>
            <w:r w:rsidRPr="00D71F5A">
              <w:rPr>
                <w:rFonts w:eastAsia="Calibri"/>
                <w:color w:val="FF0000"/>
                <w:sz w:val="22"/>
                <w:szCs w:val="22"/>
                <w:lang w:val="en-US" w:eastAsia="zh-CN"/>
              </w:rPr>
              <w:t>Unchanged parts are omitted</w:t>
            </w:r>
            <w:r w:rsidRPr="00D71F5A">
              <w:rPr>
                <w:rFonts w:eastAsia="Calibri"/>
                <w:color w:val="FF0000"/>
                <w:sz w:val="22"/>
                <w:szCs w:val="22"/>
                <w:lang w:val="en-US" w:eastAsia="zh-CN"/>
              </w:rPr>
              <w:t xml:space="preserve"> ***</w:t>
            </w:r>
          </w:p>
        </w:tc>
      </w:tr>
    </w:tbl>
    <w:p w:rsidR="006F4605" w:rsidRDefault="00AC690C">
      <w:pPr>
        <w:pStyle w:val="1"/>
        <w:pBdr>
          <w:top w:val="single" w:sz="12" w:space="0" w:color="auto"/>
        </w:pBdr>
      </w:pPr>
      <w:r>
        <w:rPr>
          <w:rFonts w:hint="eastAsia"/>
        </w:rPr>
        <w:t>R</w:t>
      </w:r>
      <w:r>
        <w:t>eference</w:t>
      </w:r>
    </w:p>
    <w:p w:rsidR="006F4605" w:rsidRDefault="00AC690C">
      <w:pPr>
        <w:pStyle w:val="aff5"/>
        <w:numPr>
          <w:ilvl w:val="0"/>
          <w:numId w:val="17"/>
        </w:numPr>
        <w:rPr>
          <w:lang w:val="en-US" w:eastAsia="zh-CN"/>
        </w:rPr>
      </w:pPr>
      <w:bookmarkStart w:id="6" w:name="_Ref197591232"/>
      <w:r>
        <w:rPr>
          <w:lang w:val="en-US" w:eastAsia="zh-CN"/>
        </w:rPr>
        <w:t>R1-2503142</w:t>
      </w:r>
      <w:r>
        <w:rPr>
          <w:rFonts w:hint="eastAsia"/>
          <w:lang w:val="en-US" w:eastAsia="zh-CN"/>
        </w:rPr>
        <w:t>,</w:t>
      </w:r>
      <w:r>
        <w:rPr>
          <w:lang w:val="en-US" w:eastAsia="zh-CN"/>
        </w:rPr>
        <w:t xml:space="preserve"> LS on precompensation for NB-IoT NTN TDD mode, RAN1#120bis</w:t>
      </w:r>
    </w:p>
    <w:p w:rsidR="006F4605" w:rsidRDefault="00AC690C">
      <w:pPr>
        <w:pStyle w:val="aff5"/>
        <w:numPr>
          <w:ilvl w:val="0"/>
          <w:numId w:val="17"/>
        </w:numPr>
        <w:rPr>
          <w:lang w:val="en-US" w:eastAsia="zh-CN"/>
        </w:rPr>
      </w:pPr>
      <w:r>
        <w:rPr>
          <w:lang w:val="en-US" w:eastAsia="zh-CN"/>
        </w:rPr>
        <w:t>R1-2506731,</w:t>
      </w:r>
      <w:bookmarkStart w:id="7" w:name="OLE_LINK11"/>
      <w:bookmarkStart w:id="8" w:name="OLE_LINK12"/>
      <w:r>
        <w:rPr>
          <w:lang w:val="en-US" w:eastAsia="zh-CN"/>
        </w:rPr>
        <w:t xml:space="preserve"> </w:t>
      </w:r>
      <w:bookmarkEnd w:id="6"/>
      <w:bookmarkEnd w:id="7"/>
      <w:bookmarkEnd w:id="8"/>
      <w:r>
        <w:rPr>
          <w:lang w:val="en-US" w:eastAsia="zh-CN"/>
        </w:rPr>
        <w:t xml:space="preserve">LS Reply on precompensation for NB-IoT NTN TDD mode, </w:t>
      </w:r>
      <w:r>
        <w:rPr>
          <w:lang w:val="en-US" w:eastAsia="zh-CN"/>
        </w:rPr>
        <w:t>RAN1#122bis</w:t>
      </w:r>
    </w:p>
    <w:sectPr w:rsidR="006F4605">
      <w:footerReference w:type="default" r:id="rId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C690C" w:rsidRDefault="00AC690C">
      <w:r>
        <w:separator/>
      </w:r>
    </w:p>
  </w:endnote>
  <w:endnote w:type="continuationSeparator" w:id="0">
    <w:p w:rsidR="00AC690C" w:rsidRDefault="00AC69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黑体"/>
    <w:charset w:val="86"/>
    <w:family w:val="modern"/>
    <w:pitch w:val="default"/>
    <w:sig w:usb0="00000000" w:usb1="0000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New York">
    <w:panose1 w:val="02040503060506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113792897"/>
    </w:sdtPr>
    <w:sdtEndPr>
      <w:rPr>
        <w:sz w:val="11"/>
      </w:rPr>
    </w:sdtEndPr>
    <w:sdtContent>
      <w:sdt>
        <w:sdtPr>
          <w:id w:val="-1769616900"/>
        </w:sdtPr>
        <w:sdtEndPr>
          <w:rPr>
            <w:sz w:val="11"/>
          </w:rPr>
        </w:sdtEndPr>
        <w:sdtContent>
          <w:p w:rsidR="006F4605" w:rsidRDefault="00AC690C">
            <w:pPr>
              <w:pStyle w:val="af1"/>
              <w:jc w:val="right"/>
              <w:rPr>
                <w:sz w:val="11"/>
              </w:rPr>
            </w:pPr>
            <w:r>
              <w:rPr>
                <w:sz w:val="11"/>
                <w:lang w:val="zh-CN" w:eastAsia="zh-CN"/>
              </w:rPr>
              <w:t xml:space="preserve"> </w:t>
            </w:r>
            <w:r>
              <w:rPr>
                <w:b/>
                <w:bCs/>
                <w:sz w:val="16"/>
                <w:szCs w:val="24"/>
              </w:rPr>
              <w:fldChar w:fldCharType="begin"/>
            </w:r>
            <w:r>
              <w:rPr>
                <w:b/>
                <w:bCs/>
                <w:sz w:val="11"/>
              </w:rPr>
              <w:instrText>PAGE</w:instrText>
            </w:r>
            <w:r>
              <w:rPr>
                <w:b/>
                <w:bCs/>
                <w:sz w:val="16"/>
                <w:szCs w:val="24"/>
              </w:rPr>
              <w:fldChar w:fldCharType="separate"/>
            </w:r>
            <w:r>
              <w:rPr>
                <w:b/>
                <w:bCs/>
                <w:sz w:val="11"/>
                <w:lang w:val="zh-CN" w:eastAsia="zh-CN"/>
              </w:rPr>
              <w:t>2</w:t>
            </w:r>
            <w:r>
              <w:rPr>
                <w:b/>
                <w:bCs/>
                <w:sz w:val="16"/>
                <w:szCs w:val="24"/>
              </w:rPr>
              <w:fldChar w:fldCharType="end"/>
            </w:r>
            <w:r>
              <w:rPr>
                <w:sz w:val="11"/>
                <w:lang w:val="zh-CN" w:eastAsia="zh-CN"/>
              </w:rPr>
              <w:t xml:space="preserve"> / </w:t>
            </w:r>
            <w:r>
              <w:rPr>
                <w:b/>
                <w:bCs/>
                <w:sz w:val="16"/>
                <w:szCs w:val="24"/>
              </w:rPr>
              <w:fldChar w:fldCharType="begin"/>
            </w:r>
            <w:r>
              <w:rPr>
                <w:b/>
                <w:bCs/>
                <w:sz w:val="11"/>
              </w:rPr>
              <w:instrText>NUMPAGES</w:instrText>
            </w:r>
            <w:r>
              <w:rPr>
                <w:b/>
                <w:bCs/>
                <w:sz w:val="16"/>
                <w:szCs w:val="24"/>
              </w:rPr>
              <w:fldChar w:fldCharType="separate"/>
            </w:r>
            <w:r>
              <w:rPr>
                <w:b/>
                <w:bCs/>
                <w:sz w:val="11"/>
                <w:lang w:val="zh-CN" w:eastAsia="zh-CN"/>
              </w:rPr>
              <w:t>2</w:t>
            </w:r>
            <w:r>
              <w:rPr>
                <w:b/>
                <w:bCs/>
                <w:sz w:val="16"/>
                <w:szCs w:val="24"/>
              </w:rPr>
              <w:fldChar w:fldCharType="end"/>
            </w:r>
          </w:p>
        </w:sdtContent>
      </w:sdt>
    </w:sdtContent>
  </w:sdt>
  <w:p w:rsidR="006F4605" w:rsidRDefault="006F4605">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C690C" w:rsidRDefault="00AC690C">
      <w:r>
        <w:separator/>
      </w:r>
    </w:p>
  </w:footnote>
  <w:footnote w:type="continuationSeparator" w:id="0">
    <w:p w:rsidR="00AC690C" w:rsidRDefault="00AC69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06BA3809"/>
    <w:multiLevelType w:val="multilevel"/>
    <w:tmpl w:val="06BA38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8B06D21"/>
    <w:multiLevelType w:val="multilevel"/>
    <w:tmpl w:val="08B06D21"/>
    <w:lvl w:ilvl="0">
      <w:start w:val="1"/>
      <w:numFmt w:val="decimal"/>
      <w:lvlText w:val="[%1] "/>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A6D34A2"/>
    <w:multiLevelType w:val="multilevel"/>
    <w:tmpl w:val="0A6D34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6" w15:restartNumberingAfterBreak="0">
    <w:nsid w:val="293A474F"/>
    <w:multiLevelType w:val="multilevel"/>
    <w:tmpl w:val="293A474F"/>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8"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10"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1"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2"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9"/>
  </w:num>
  <w:num w:numId="2">
    <w:abstractNumId w:val="13"/>
  </w:num>
  <w:num w:numId="3">
    <w:abstractNumId w:val="10"/>
  </w:num>
  <w:num w:numId="4">
    <w:abstractNumId w:val="11"/>
  </w:num>
  <w:num w:numId="5">
    <w:abstractNumId w:val="5"/>
  </w:num>
  <w:num w:numId="6">
    <w:abstractNumId w:val="4"/>
  </w:num>
  <w:num w:numId="7">
    <w:abstractNumId w:val="7"/>
  </w:num>
  <w:num w:numId="8">
    <w:abstractNumId w:val="16"/>
  </w:num>
  <w:num w:numId="9">
    <w:abstractNumId w:val="12"/>
  </w:num>
  <w:num w:numId="10">
    <w:abstractNumId w:val="8"/>
  </w:num>
  <w:num w:numId="11">
    <w:abstractNumId w:val="15"/>
  </w:num>
  <w:num w:numId="12">
    <w:abstractNumId w:val="14"/>
  </w:num>
  <w:num w:numId="13">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14">
    <w:abstractNumId w:val="3"/>
  </w:num>
  <w:num w:numId="15">
    <w:abstractNumId w:val="1"/>
  </w:num>
  <w:num w:numId="16">
    <w:abstractNumId w:val="6"/>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defaultTabStop w:val="720"/>
  <w:displayHorizontalDrawingGridEvery w:val="0"/>
  <w:displayVerticalDrawingGridEvery w:val="2"/>
  <w:doNotUseMarginsForDrawingGridOrigin/>
  <w:drawingGridHorizontalOrigin w:val="1800"/>
  <w:drawingGridVerticalOrigin w:val="1440"/>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8EDAF111"/>
    <w:rsid w:val="8EF992B8"/>
    <w:rsid w:val="955AA31B"/>
    <w:rsid w:val="9EDA6485"/>
    <w:rsid w:val="9EFF3625"/>
    <w:rsid w:val="9FED45AD"/>
    <w:rsid w:val="A3F62FAB"/>
    <w:rsid w:val="AAA6F363"/>
    <w:rsid w:val="B1B57E1F"/>
    <w:rsid w:val="B7BFC2D8"/>
    <w:rsid w:val="B7DF2CD6"/>
    <w:rsid w:val="B7EF85FB"/>
    <w:rsid w:val="B9EF2E15"/>
    <w:rsid w:val="BDEE4AFD"/>
    <w:rsid w:val="BDF5ADEE"/>
    <w:rsid w:val="BFFF5492"/>
    <w:rsid w:val="CC7DEF31"/>
    <w:rsid w:val="D6B7D391"/>
    <w:rsid w:val="D9FF67F3"/>
    <w:rsid w:val="DEEF3CDC"/>
    <w:rsid w:val="DF73F0FF"/>
    <w:rsid w:val="DFBF3CD8"/>
    <w:rsid w:val="DFBF77A2"/>
    <w:rsid w:val="DFDD24A7"/>
    <w:rsid w:val="DFE3D078"/>
    <w:rsid w:val="DFE5A63A"/>
    <w:rsid w:val="DFF9CC38"/>
    <w:rsid w:val="DFFD448A"/>
    <w:rsid w:val="DFFECA87"/>
    <w:rsid w:val="E251BF93"/>
    <w:rsid w:val="E9EA99DA"/>
    <w:rsid w:val="ECD5CD64"/>
    <w:rsid w:val="EDDFED59"/>
    <w:rsid w:val="EDFB7097"/>
    <w:rsid w:val="EF3E7D6E"/>
    <w:rsid w:val="EFB18DBC"/>
    <w:rsid w:val="F6A3BB71"/>
    <w:rsid w:val="F7BD705B"/>
    <w:rsid w:val="F7DFF64E"/>
    <w:rsid w:val="F9FE36F6"/>
    <w:rsid w:val="FB7DE09A"/>
    <w:rsid w:val="FBA61357"/>
    <w:rsid w:val="FCB115B4"/>
    <w:rsid w:val="FCBB04C9"/>
    <w:rsid w:val="FCCF3054"/>
    <w:rsid w:val="FD5FFBBF"/>
    <w:rsid w:val="FD7E4B50"/>
    <w:rsid w:val="FDABA8D4"/>
    <w:rsid w:val="FDEF4631"/>
    <w:rsid w:val="FDFD1C19"/>
    <w:rsid w:val="FDFF0322"/>
    <w:rsid w:val="FDFF2E4E"/>
    <w:rsid w:val="FE7F39C7"/>
    <w:rsid w:val="FEFFDF83"/>
    <w:rsid w:val="FFBF698A"/>
    <w:rsid w:val="FFBFF587"/>
    <w:rsid w:val="FFEF32E7"/>
    <w:rsid w:val="FFF0AE7E"/>
    <w:rsid w:val="000047E8"/>
    <w:rsid w:val="000049DA"/>
    <w:rsid w:val="00005174"/>
    <w:rsid w:val="00005252"/>
    <w:rsid w:val="00007D4F"/>
    <w:rsid w:val="00011AB2"/>
    <w:rsid w:val="00012D31"/>
    <w:rsid w:val="000156C1"/>
    <w:rsid w:val="00017517"/>
    <w:rsid w:val="00017FEB"/>
    <w:rsid w:val="000210CE"/>
    <w:rsid w:val="00022CDC"/>
    <w:rsid w:val="0002618D"/>
    <w:rsid w:val="00026559"/>
    <w:rsid w:val="00037C5C"/>
    <w:rsid w:val="00041616"/>
    <w:rsid w:val="000450A1"/>
    <w:rsid w:val="00045EFB"/>
    <w:rsid w:val="00046A52"/>
    <w:rsid w:val="0005340A"/>
    <w:rsid w:val="00053F5E"/>
    <w:rsid w:val="0005544A"/>
    <w:rsid w:val="00062D93"/>
    <w:rsid w:val="00062ED6"/>
    <w:rsid w:val="00064200"/>
    <w:rsid w:val="00071581"/>
    <w:rsid w:val="00073369"/>
    <w:rsid w:val="00077C2B"/>
    <w:rsid w:val="000819E8"/>
    <w:rsid w:val="000831DC"/>
    <w:rsid w:val="0009475B"/>
    <w:rsid w:val="00095F4D"/>
    <w:rsid w:val="000A26BD"/>
    <w:rsid w:val="000A26F1"/>
    <w:rsid w:val="000A548C"/>
    <w:rsid w:val="000A5C6F"/>
    <w:rsid w:val="000A5F9B"/>
    <w:rsid w:val="000B0B54"/>
    <w:rsid w:val="000B1315"/>
    <w:rsid w:val="000B1F32"/>
    <w:rsid w:val="000B34E6"/>
    <w:rsid w:val="000B4B44"/>
    <w:rsid w:val="000B4D58"/>
    <w:rsid w:val="000B560A"/>
    <w:rsid w:val="000B5DF3"/>
    <w:rsid w:val="000C26F8"/>
    <w:rsid w:val="000C30D5"/>
    <w:rsid w:val="000C35AB"/>
    <w:rsid w:val="000C3F41"/>
    <w:rsid w:val="000C55D4"/>
    <w:rsid w:val="000C697F"/>
    <w:rsid w:val="000D029F"/>
    <w:rsid w:val="000D5957"/>
    <w:rsid w:val="000D60BA"/>
    <w:rsid w:val="000D70EA"/>
    <w:rsid w:val="000E037D"/>
    <w:rsid w:val="000E0F53"/>
    <w:rsid w:val="000E182A"/>
    <w:rsid w:val="000E4339"/>
    <w:rsid w:val="000F11F2"/>
    <w:rsid w:val="000F3BE8"/>
    <w:rsid w:val="000F7073"/>
    <w:rsid w:val="0010042A"/>
    <w:rsid w:val="0010421E"/>
    <w:rsid w:val="001103BC"/>
    <w:rsid w:val="001114F5"/>
    <w:rsid w:val="0011353B"/>
    <w:rsid w:val="00114FC6"/>
    <w:rsid w:val="00115DF2"/>
    <w:rsid w:val="00117D46"/>
    <w:rsid w:val="0012540C"/>
    <w:rsid w:val="00127A3D"/>
    <w:rsid w:val="00127C6B"/>
    <w:rsid w:val="00130F91"/>
    <w:rsid w:val="0013132F"/>
    <w:rsid w:val="00134159"/>
    <w:rsid w:val="00147D48"/>
    <w:rsid w:val="0015132E"/>
    <w:rsid w:val="00151954"/>
    <w:rsid w:val="00160CD6"/>
    <w:rsid w:val="00162D5A"/>
    <w:rsid w:val="001643C8"/>
    <w:rsid w:val="00165F91"/>
    <w:rsid w:val="0016612A"/>
    <w:rsid w:val="00166A88"/>
    <w:rsid w:val="00167A6C"/>
    <w:rsid w:val="001713F7"/>
    <w:rsid w:val="00175629"/>
    <w:rsid w:val="001759C8"/>
    <w:rsid w:val="001801A4"/>
    <w:rsid w:val="00180CC7"/>
    <w:rsid w:val="0018485C"/>
    <w:rsid w:val="00190ED9"/>
    <w:rsid w:val="00193BBC"/>
    <w:rsid w:val="0019441F"/>
    <w:rsid w:val="001A2B0F"/>
    <w:rsid w:val="001A4C3D"/>
    <w:rsid w:val="001A5903"/>
    <w:rsid w:val="001A5D72"/>
    <w:rsid w:val="001B4394"/>
    <w:rsid w:val="001B6A64"/>
    <w:rsid w:val="001B6AE7"/>
    <w:rsid w:val="001C08BB"/>
    <w:rsid w:val="001C2011"/>
    <w:rsid w:val="001C60E0"/>
    <w:rsid w:val="001C649A"/>
    <w:rsid w:val="001C7AAF"/>
    <w:rsid w:val="001D1456"/>
    <w:rsid w:val="001D2883"/>
    <w:rsid w:val="001D3C86"/>
    <w:rsid w:val="001D592B"/>
    <w:rsid w:val="001E0B31"/>
    <w:rsid w:val="001E2DFE"/>
    <w:rsid w:val="001E7C98"/>
    <w:rsid w:val="001F0D8F"/>
    <w:rsid w:val="001F2D22"/>
    <w:rsid w:val="001F3A39"/>
    <w:rsid w:val="001F65C3"/>
    <w:rsid w:val="0020058A"/>
    <w:rsid w:val="0020269C"/>
    <w:rsid w:val="00203AFE"/>
    <w:rsid w:val="00204EDB"/>
    <w:rsid w:val="002056C0"/>
    <w:rsid w:val="00206A96"/>
    <w:rsid w:val="00223A6E"/>
    <w:rsid w:val="002246BD"/>
    <w:rsid w:val="00232E68"/>
    <w:rsid w:val="002335CF"/>
    <w:rsid w:val="0023752D"/>
    <w:rsid w:val="00246A05"/>
    <w:rsid w:val="00252B16"/>
    <w:rsid w:val="00260CCF"/>
    <w:rsid w:val="00262A07"/>
    <w:rsid w:val="00271D66"/>
    <w:rsid w:val="002730C1"/>
    <w:rsid w:val="0028143C"/>
    <w:rsid w:val="0028508A"/>
    <w:rsid w:val="0028773A"/>
    <w:rsid w:val="002904DA"/>
    <w:rsid w:val="002941FD"/>
    <w:rsid w:val="002970FE"/>
    <w:rsid w:val="00297AE0"/>
    <w:rsid w:val="002B21B5"/>
    <w:rsid w:val="002B78B2"/>
    <w:rsid w:val="002B798C"/>
    <w:rsid w:val="002C4C9C"/>
    <w:rsid w:val="002C6359"/>
    <w:rsid w:val="002C6ACB"/>
    <w:rsid w:val="002D0B7E"/>
    <w:rsid w:val="002D1AD2"/>
    <w:rsid w:val="002D6A9A"/>
    <w:rsid w:val="002D6D5A"/>
    <w:rsid w:val="002E2621"/>
    <w:rsid w:val="002E2BA6"/>
    <w:rsid w:val="002E6359"/>
    <w:rsid w:val="002E6A45"/>
    <w:rsid w:val="002E78C6"/>
    <w:rsid w:val="002F6373"/>
    <w:rsid w:val="0030354E"/>
    <w:rsid w:val="00303FA2"/>
    <w:rsid w:val="003046CE"/>
    <w:rsid w:val="00305156"/>
    <w:rsid w:val="00306CB1"/>
    <w:rsid w:val="00311D72"/>
    <w:rsid w:val="00316692"/>
    <w:rsid w:val="00316AAF"/>
    <w:rsid w:val="00323151"/>
    <w:rsid w:val="00323182"/>
    <w:rsid w:val="00323222"/>
    <w:rsid w:val="00324023"/>
    <w:rsid w:val="003264B7"/>
    <w:rsid w:val="003271BB"/>
    <w:rsid w:val="00331DE9"/>
    <w:rsid w:val="003329C6"/>
    <w:rsid w:val="00332C94"/>
    <w:rsid w:val="00334D34"/>
    <w:rsid w:val="00334DB0"/>
    <w:rsid w:val="00334F11"/>
    <w:rsid w:val="003354AF"/>
    <w:rsid w:val="00336165"/>
    <w:rsid w:val="003402B6"/>
    <w:rsid w:val="0034301E"/>
    <w:rsid w:val="003435F3"/>
    <w:rsid w:val="003444BF"/>
    <w:rsid w:val="00355836"/>
    <w:rsid w:val="00356EA5"/>
    <w:rsid w:val="003574C8"/>
    <w:rsid w:val="00362E4B"/>
    <w:rsid w:val="00362E86"/>
    <w:rsid w:val="0036346E"/>
    <w:rsid w:val="003659F7"/>
    <w:rsid w:val="00365EAE"/>
    <w:rsid w:val="00377EAF"/>
    <w:rsid w:val="00380B65"/>
    <w:rsid w:val="00383E16"/>
    <w:rsid w:val="00384D0D"/>
    <w:rsid w:val="00386872"/>
    <w:rsid w:val="00386E2E"/>
    <w:rsid w:val="003905DD"/>
    <w:rsid w:val="00391338"/>
    <w:rsid w:val="00392D96"/>
    <w:rsid w:val="003968CD"/>
    <w:rsid w:val="003977D7"/>
    <w:rsid w:val="003A08FA"/>
    <w:rsid w:val="003A26B6"/>
    <w:rsid w:val="003A4F2B"/>
    <w:rsid w:val="003A5503"/>
    <w:rsid w:val="003A6BBE"/>
    <w:rsid w:val="003B16C6"/>
    <w:rsid w:val="003B2457"/>
    <w:rsid w:val="003C1041"/>
    <w:rsid w:val="003C1273"/>
    <w:rsid w:val="003C14ED"/>
    <w:rsid w:val="003C2FE7"/>
    <w:rsid w:val="003C34A5"/>
    <w:rsid w:val="003D09D1"/>
    <w:rsid w:val="003D3B04"/>
    <w:rsid w:val="003D4E84"/>
    <w:rsid w:val="003D7710"/>
    <w:rsid w:val="003E6310"/>
    <w:rsid w:val="003F54B4"/>
    <w:rsid w:val="003F74DC"/>
    <w:rsid w:val="00401E70"/>
    <w:rsid w:val="004026FF"/>
    <w:rsid w:val="00410367"/>
    <w:rsid w:val="00412A46"/>
    <w:rsid w:val="00412BBF"/>
    <w:rsid w:val="00415695"/>
    <w:rsid w:val="004174F6"/>
    <w:rsid w:val="00431248"/>
    <w:rsid w:val="0043176C"/>
    <w:rsid w:val="00442A5A"/>
    <w:rsid w:val="00443818"/>
    <w:rsid w:val="0045167F"/>
    <w:rsid w:val="00452E29"/>
    <w:rsid w:val="00457586"/>
    <w:rsid w:val="004607C3"/>
    <w:rsid w:val="00461A25"/>
    <w:rsid w:val="00472871"/>
    <w:rsid w:val="00487603"/>
    <w:rsid w:val="00487EC1"/>
    <w:rsid w:val="004905FF"/>
    <w:rsid w:val="0049502F"/>
    <w:rsid w:val="004A0458"/>
    <w:rsid w:val="004A29A5"/>
    <w:rsid w:val="004A43B1"/>
    <w:rsid w:val="004A6461"/>
    <w:rsid w:val="004A7E15"/>
    <w:rsid w:val="004B0D86"/>
    <w:rsid w:val="004B156E"/>
    <w:rsid w:val="004B16DE"/>
    <w:rsid w:val="004B375E"/>
    <w:rsid w:val="004B418A"/>
    <w:rsid w:val="004B4500"/>
    <w:rsid w:val="004B6854"/>
    <w:rsid w:val="004C3D24"/>
    <w:rsid w:val="004C73B3"/>
    <w:rsid w:val="004D5FD8"/>
    <w:rsid w:val="004D6CAA"/>
    <w:rsid w:val="004E024D"/>
    <w:rsid w:val="004E0805"/>
    <w:rsid w:val="004E0EE6"/>
    <w:rsid w:val="004E259B"/>
    <w:rsid w:val="004E2B33"/>
    <w:rsid w:val="004E72C8"/>
    <w:rsid w:val="004E7AEC"/>
    <w:rsid w:val="004F041B"/>
    <w:rsid w:val="004F05A7"/>
    <w:rsid w:val="004F0E68"/>
    <w:rsid w:val="004F0F3C"/>
    <w:rsid w:val="004F105D"/>
    <w:rsid w:val="004F3810"/>
    <w:rsid w:val="004F5B28"/>
    <w:rsid w:val="004F600B"/>
    <w:rsid w:val="00500D28"/>
    <w:rsid w:val="00504A56"/>
    <w:rsid w:val="005079AC"/>
    <w:rsid w:val="00514293"/>
    <w:rsid w:val="00514546"/>
    <w:rsid w:val="0051513B"/>
    <w:rsid w:val="0051641E"/>
    <w:rsid w:val="0052251B"/>
    <w:rsid w:val="00526BFE"/>
    <w:rsid w:val="00534A6D"/>
    <w:rsid w:val="00535371"/>
    <w:rsid w:val="00540534"/>
    <w:rsid w:val="0054192F"/>
    <w:rsid w:val="00541A3A"/>
    <w:rsid w:val="005444BE"/>
    <w:rsid w:val="005446B1"/>
    <w:rsid w:val="00546597"/>
    <w:rsid w:val="00546A16"/>
    <w:rsid w:val="00551719"/>
    <w:rsid w:val="00552859"/>
    <w:rsid w:val="005544A6"/>
    <w:rsid w:val="00556CAE"/>
    <w:rsid w:val="0056024B"/>
    <w:rsid w:val="00562B0A"/>
    <w:rsid w:val="005640AF"/>
    <w:rsid w:val="00564130"/>
    <w:rsid w:val="00564D3B"/>
    <w:rsid w:val="005724CD"/>
    <w:rsid w:val="00572553"/>
    <w:rsid w:val="005904BA"/>
    <w:rsid w:val="005926FA"/>
    <w:rsid w:val="00594814"/>
    <w:rsid w:val="005963E4"/>
    <w:rsid w:val="005964D9"/>
    <w:rsid w:val="00596F75"/>
    <w:rsid w:val="00597711"/>
    <w:rsid w:val="0059798D"/>
    <w:rsid w:val="005A4085"/>
    <w:rsid w:val="005A4323"/>
    <w:rsid w:val="005A5996"/>
    <w:rsid w:val="005A76F3"/>
    <w:rsid w:val="005B035D"/>
    <w:rsid w:val="005B1259"/>
    <w:rsid w:val="005B7977"/>
    <w:rsid w:val="005B79D2"/>
    <w:rsid w:val="005C1514"/>
    <w:rsid w:val="005C423C"/>
    <w:rsid w:val="005C65A1"/>
    <w:rsid w:val="005C7375"/>
    <w:rsid w:val="005D20F1"/>
    <w:rsid w:val="005D45F8"/>
    <w:rsid w:val="005D683C"/>
    <w:rsid w:val="005F0015"/>
    <w:rsid w:val="005F0F8A"/>
    <w:rsid w:val="005F11F8"/>
    <w:rsid w:val="005F1CF5"/>
    <w:rsid w:val="005F4AE5"/>
    <w:rsid w:val="005F581A"/>
    <w:rsid w:val="006000D8"/>
    <w:rsid w:val="006017DD"/>
    <w:rsid w:val="006035C5"/>
    <w:rsid w:val="006041B9"/>
    <w:rsid w:val="0060756F"/>
    <w:rsid w:val="00607ED1"/>
    <w:rsid w:val="00614000"/>
    <w:rsid w:val="0062705C"/>
    <w:rsid w:val="0063079B"/>
    <w:rsid w:val="0063186E"/>
    <w:rsid w:val="00634DD9"/>
    <w:rsid w:val="00635EFA"/>
    <w:rsid w:val="0063772A"/>
    <w:rsid w:val="006416F4"/>
    <w:rsid w:val="006420A9"/>
    <w:rsid w:val="00645EDB"/>
    <w:rsid w:val="0065039A"/>
    <w:rsid w:val="006518B3"/>
    <w:rsid w:val="00651E5D"/>
    <w:rsid w:val="006538DA"/>
    <w:rsid w:val="00655FD8"/>
    <w:rsid w:val="00660E4E"/>
    <w:rsid w:val="006629C2"/>
    <w:rsid w:val="00666523"/>
    <w:rsid w:val="00666E73"/>
    <w:rsid w:val="00670B87"/>
    <w:rsid w:val="00671CC0"/>
    <w:rsid w:val="00681AF7"/>
    <w:rsid w:val="006821AF"/>
    <w:rsid w:val="00683F25"/>
    <w:rsid w:val="00683FE0"/>
    <w:rsid w:val="006902C7"/>
    <w:rsid w:val="00690330"/>
    <w:rsid w:val="00693457"/>
    <w:rsid w:val="006A05F1"/>
    <w:rsid w:val="006A2DD1"/>
    <w:rsid w:val="006B1598"/>
    <w:rsid w:val="006B1A53"/>
    <w:rsid w:val="006B3EDA"/>
    <w:rsid w:val="006C17CD"/>
    <w:rsid w:val="006C2BCB"/>
    <w:rsid w:val="006C3767"/>
    <w:rsid w:val="006C5AAB"/>
    <w:rsid w:val="006D155D"/>
    <w:rsid w:val="006D45EE"/>
    <w:rsid w:val="006D4816"/>
    <w:rsid w:val="006D5672"/>
    <w:rsid w:val="006D6E9F"/>
    <w:rsid w:val="006D6F87"/>
    <w:rsid w:val="006E00D0"/>
    <w:rsid w:val="006E411F"/>
    <w:rsid w:val="006E4B5C"/>
    <w:rsid w:val="006E5DD8"/>
    <w:rsid w:val="006E74B6"/>
    <w:rsid w:val="006F40B5"/>
    <w:rsid w:val="006F4605"/>
    <w:rsid w:val="006F482C"/>
    <w:rsid w:val="006F5CA1"/>
    <w:rsid w:val="00701430"/>
    <w:rsid w:val="00704B88"/>
    <w:rsid w:val="007126A4"/>
    <w:rsid w:val="00714A51"/>
    <w:rsid w:val="00715954"/>
    <w:rsid w:val="00717724"/>
    <w:rsid w:val="00720B4B"/>
    <w:rsid w:val="00720D01"/>
    <w:rsid w:val="00723CD3"/>
    <w:rsid w:val="00724DFB"/>
    <w:rsid w:val="00727079"/>
    <w:rsid w:val="00731233"/>
    <w:rsid w:val="007312E3"/>
    <w:rsid w:val="00737633"/>
    <w:rsid w:val="00737776"/>
    <w:rsid w:val="00750168"/>
    <w:rsid w:val="007507D8"/>
    <w:rsid w:val="0075341E"/>
    <w:rsid w:val="00753EA3"/>
    <w:rsid w:val="00754418"/>
    <w:rsid w:val="00760EEF"/>
    <w:rsid w:val="00761545"/>
    <w:rsid w:val="00761A6D"/>
    <w:rsid w:val="007676F4"/>
    <w:rsid w:val="00767C64"/>
    <w:rsid w:val="00767EDA"/>
    <w:rsid w:val="0077370C"/>
    <w:rsid w:val="00773C01"/>
    <w:rsid w:val="007812B9"/>
    <w:rsid w:val="00783AE0"/>
    <w:rsid w:val="00786334"/>
    <w:rsid w:val="0078742D"/>
    <w:rsid w:val="0079219F"/>
    <w:rsid w:val="007924DB"/>
    <w:rsid w:val="007967DD"/>
    <w:rsid w:val="00797167"/>
    <w:rsid w:val="007A1578"/>
    <w:rsid w:val="007A55B2"/>
    <w:rsid w:val="007A5A1B"/>
    <w:rsid w:val="007A62B9"/>
    <w:rsid w:val="007A6A20"/>
    <w:rsid w:val="007B28AD"/>
    <w:rsid w:val="007B4C66"/>
    <w:rsid w:val="007B7F44"/>
    <w:rsid w:val="007C6920"/>
    <w:rsid w:val="007D68A1"/>
    <w:rsid w:val="007F3B51"/>
    <w:rsid w:val="007F7BAB"/>
    <w:rsid w:val="00803465"/>
    <w:rsid w:val="008062A6"/>
    <w:rsid w:val="00806409"/>
    <w:rsid w:val="008108D0"/>
    <w:rsid w:val="00813EDB"/>
    <w:rsid w:val="008149F5"/>
    <w:rsid w:val="00815256"/>
    <w:rsid w:val="00820D6F"/>
    <w:rsid w:val="008222E4"/>
    <w:rsid w:val="0082256D"/>
    <w:rsid w:val="00825916"/>
    <w:rsid w:val="008263B5"/>
    <w:rsid w:val="008276FF"/>
    <w:rsid w:val="00827D1A"/>
    <w:rsid w:val="0083255E"/>
    <w:rsid w:val="00832975"/>
    <w:rsid w:val="00835FF2"/>
    <w:rsid w:val="00837EAA"/>
    <w:rsid w:val="00840E2D"/>
    <w:rsid w:val="00843F4C"/>
    <w:rsid w:val="00852B6C"/>
    <w:rsid w:val="00860C8D"/>
    <w:rsid w:val="00861D70"/>
    <w:rsid w:val="008629DD"/>
    <w:rsid w:val="00862C80"/>
    <w:rsid w:val="008640AD"/>
    <w:rsid w:val="008664C8"/>
    <w:rsid w:val="00866D77"/>
    <w:rsid w:val="00867A1F"/>
    <w:rsid w:val="008739AB"/>
    <w:rsid w:val="0087525D"/>
    <w:rsid w:val="00882D15"/>
    <w:rsid w:val="008834C5"/>
    <w:rsid w:val="0088717F"/>
    <w:rsid w:val="00887FF8"/>
    <w:rsid w:val="0089761C"/>
    <w:rsid w:val="008A0BD7"/>
    <w:rsid w:val="008A386C"/>
    <w:rsid w:val="008A38A0"/>
    <w:rsid w:val="008A4108"/>
    <w:rsid w:val="008A4A03"/>
    <w:rsid w:val="008A56E3"/>
    <w:rsid w:val="008A5B38"/>
    <w:rsid w:val="008A716E"/>
    <w:rsid w:val="008A79CB"/>
    <w:rsid w:val="008A7DA6"/>
    <w:rsid w:val="008B07F3"/>
    <w:rsid w:val="008B1B61"/>
    <w:rsid w:val="008B43E6"/>
    <w:rsid w:val="008B4600"/>
    <w:rsid w:val="008C32CE"/>
    <w:rsid w:val="008C33EE"/>
    <w:rsid w:val="008C7991"/>
    <w:rsid w:val="008C7EAD"/>
    <w:rsid w:val="008D2C8D"/>
    <w:rsid w:val="008D4FB0"/>
    <w:rsid w:val="008D63A4"/>
    <w:rsid w:val="008E25C2"/>
    <w:rsid w:val="008E29B3"/>
    <w:rsid w:val="008F30F0"/>
    <w:rsid w:val="00900286"/>
    <w:rsid w:val="009102DE"/>
    <w:rsid w:val="0091054C"/>
    <w:rsid w:val="00910C20"/>
    <w:rsid w:val="009265C2"/>
    <w:rsid w:val="00927596"/>
    <w:rsid w:val="009279E1"/>
    <w:rsid w:val="00931338"/>
    <w:rsid w:val="00935C12"/>
    <w:rsid w:val="009465FB"/>
    <w:rsid w:val="00947924"/>
    <w:rsid w:val="009502C4"/>
    <w:rsid w:val="00952A24"/>
    <w:rsid w:val="009579AD"/>
    <w:rsid w:val="00970245"/>
    <w:rsid w:val="009729B3"/>
    <w:rsid w:val="00973838"/>
    <w:rsid w:val="00975F07"/>
    <w:rsid w:val="0098598C"/>
    <w:rsid w:val="00987ABF"/>
    <w:rsid w:val="0099304E"/>
    <w:rsid w:val="009940C2"/>
    <w:rsid w:val="00994A55"/>
    <w:rsid w:val="009951A9"/>
    <w:rsid w:val="009963EB"/>
    <w:rsid w:val="009A32C1"/>
    <w:rsid w:val="009A524F"/>
    <w:rsid w:val="009A57BC"/>
    <w:rsid w:val="009A6235"/>
    <w:rsid w:val="009A6C76"/>
    <w:rsid w:val="009A7662"/>
    <w:rsid w:val="009B0D6B"/>
    <w:rsid w:val="009C02A1"/>
    <w:rsid w:val="009C40FC"/>
    <w:rsid w:val="009D062C"/>
    <w:rsid w:val="009D440A"/>
    <w:rsid w:val="009E7AEB"/>
    <w:rsid w:val="009F1CBC"/>
    <w:rsid w:val="009F67AF"/>
    <w:rsid w:val="009F79A7"/>
    <w:rsid w:val="009F7DFB"/>
    <w:rsid w:val="00A0555A"/>
    <w:rsid w:val="00A12569"/>
    <w:rsid w:val="00A136F9"/>
    <w:rsid w:val="00A140C2"/>
    <w:rsid w:val="00A16009"/>
    <w:rsid w:val="00A16034"/>
    <w:rsid w:val="00A224A7"/>
    <w:rsid w:val="00A22A87"/>
    <w:rsid w:val="00A23AC4"/>
    <w:rsid w:val="00A24473"/>
    <w:rsid w:val="00A2589D"/>
    <w:rsid w:val="00A25964"/>
    <w:rsid w:val="00A26796"/>
    <w:rsid w:val="00A27906"/>
    <w:rsid w:val="00A361F7"/>
    <w:rsid w:val="00A43577"/>
    <w:rsid w:val="00A43D93"/>
    <w:rsid w:val="00A5303A"/>
    <w:rsid w:val="00A551B7"/>
    <w:rsid w:val="00A55EC8"/>
    <w:rsid w:val="00A600B3"/>
    <w:rsid w:val="00A607F8"/>
    <w:rsid w:val="00A62CBB"/>
    <w:rsid w:val="00A72ADF"/>
    <w:rsid w:val="00A7361F"/>
    <w:rsid w:val="00A737C8"/>
    <w:rsid w:val="00A7446C"/>
    <w:rsid w:val="00A7564F"/>
    <w:rsid w:val="00A77F9C"/>
    <w:rsid w:val="00A84CF7"/>
    <w:rsid w:val="00A85C26"/>
    <w:rsid w:val="00A870BA"/>
    <w:rsid w:val="00A91EA6"/>
    <w:rsid w:val="00A9321D"/>
    <w:rsid w:val="00A93F73"/>
    <w:rsid w:val="00A94488"/>
    <w:rsid w:val="00A97061"/>
    <w:rsid w:val="00A97282"/>
    <w:rsid w:val="00A977F6"/>
    <w:rsid w:val="00AA02D6"/>
    <w:rsid w:val="00AA0D3B"/>
    <w:rsid w:val="00AA6587"/>
    <w:rsid w:val="00AA6E3D"/>
    <w:rsid w:val="00AA6F28"/>
    <w:rsid w:val="00AA7DCD"/>
    <w:rsid w:val="00AB495B"/>
    <w:rsid w:val="00AB50B0"/>
    <w:rsid w:val="00AB67E0"/>
    <w:rsid w:val="00AC0603"/>
    <w:rsid w:val="00AC0E89"/>
    <w:rsid w:val="00AC3166"/>
    <w:rsid w:val="00AC690C"/>
    <w:rsid w:val="00AC6F42"/>
    <w:rsid w:val="00AD0A6F"/>
    <w:rsid w:val="00AD550C"/>
    <w:rsid w:val="00AD69ED"/>
    <w:rsid w:val="00AE0022"/>
    <w:rsid w:val="00AE17DC"/>
    <w:rsid w:val="00AF0473"/>
    <w:rsid w:val="00AF4B2B"/>
    <w:rsid w:val="00AF500A"/>
    <w:rsid w:val="00AF6ED7"/>
    <w:rsid w:val="00B010E7"/>
    <w:rsid w:val="00B067E8"/>
    <w:rsid w:val="00B07177"/>
    <w:rsid w:val="00B10DD0"/>
    <w:rsid w:val="00B15576"/>
    <w:rsid w:val="00B16E4B"/>
    <w:rsid w:val="00B171B3"/>
    <w:rsid w:val="00B23BE2"/>
    <w:rsid w:val="00B25CEE"/>
    <w:rsid w:val="00B26366"/>
    <w:rsid w:val="00B27ABA"/>
    <w:rsid w:val="00B30389"/>
    <w:rsid w:val="00B33866"/>
    <w:rsid w:val="00B4222D"/>
    <w:rsid w:val="00B443A1"/>
    <w:rsid w:val="00B45FC7"/>
    <w:rsid w:val="00B469F5"/>
    <w:rsid w:val="00B51E28"/>
    <w:rsid w:val="00B563FF"/>
    <w:rsid w:val="00B56673"/>
    <w:rsid w:val="00B57882"/>
    <w:rsid w:val="00B65174"/>
    <w:rsid w:val="00B70246"/>
    <w:rsid w:val="00B71D78"/>
    <w:rsid w:val="00B75CBF"/>
    <w:rsid w:val="00B764EB"/>
    <w:rsid w:val="00B8041E"/>
    <w:rsid w:val="00B81667"/>
    <w:rsid w:val="00B81A95"/>
    <w:rsid w:val="00B83221"/>
    <w:rsid w:val="00B84C9B"/>
    <w:rsid w:val="00B92513"/>
    <w:rsid w:val="00B93B39"/>
    <w:rsid w:val="00B966F0"/>
    <w:rsid w:val="00B97973"/>
    <w:rsid w:val="00BA14F5"/>
    <w:rsid w:val="00BA16DE"/>
    <w:rsid w:val="00BA1B1D"/>
    <w:rsid w:val="00BA1C05"/>
    <w:rsid w:val="00BA453E"/>
    <w:rsid w:val="00BA4899"/>
    <w:rsid w:val="00BA4C2C"/>
    <w:rsid w:val="00BA54A1"/>
    <w:rsid w:val="00BA5A4F"/>
    <w:rsid w:val="00BA5A94"/>
    <w:rsid w:val="00BB112C"/>
    <w:rsid w:val="00BB37DC"/>
    <w:rsid w:val="00BB565B"/>
    <w:rsid w:val="00BB6A85"/>
    <w:rsid w:val="00BC0887"/>
    <w:rsid w:val="00BC3D53"/>
    <w:rsid w:val="00BC484B"/>
    <w:rsid w:val="00BC61C3"/>
    <w:rsid w:val="00BD0199"/>
    <w:rsid w:val="00BD0D4F"/>
    <w:rsid w:val="00BD2263"/>
    <w:rsid w:val="00BD2C80"/>
    <w:rsid w:val="00BD7AE1"/>
    <w:rsid w:val="00BE0A7A"/>
    <w:rsid w:val="00BE19FD"/>
    <w:rsid w:val="00BE7297"/>
    <w:rsid w:val="00BF16A0"/>
    <w:rsid w:val="00C00147"/>
    <w:rsid w:val="00C0103B"/>
    <w:rsid w:val="00C04414"/>
    <w:rsid w:val="00C04809"/>
    <w:rsid w:val="00C06799"/>
    <w:rsid w:val="00C104F2"/>
    <w:rsid w:val="00C12E7E"/>
    <w:rsid w:val="00C13FF4"/>
    <w:rsid w:val="00C169E8"/>
    <w:rsid w:val="00C200DE"/>
    <w:rsid w:val="00C201E3"/>
    <w:rsid w:val="00C2334E"/>
    <w:rsid w:val="00C240FE"/>
    <w:rsid w:val="00C24CC8"/>
    <w:rsid w:val="00C24D67"/>
    <w:rsid w:val="00C2728C"/>
    <w:rsid w:val="00C32781"/>
    <w:rsid w:val="00C4107D"/>
    <w:rsid w:val="00C4556D"/>
    <w:rsid w:val="00C46F3C"/>
    <w:rsid w:val="00C475BB"/>
    <w:rsid w:val="00C518BF"/>
    <w:rsid w:val="00C5252F"/>
    <w:rsid w:val="00C55EC1"/>
    <w:rsid w:val="00C620E3"/>
    <w:rsid w:val="00C620F2"/>
    <w:rsid w:val="00C638EC"/>
    <w:rsid w:val="00C67A08"/>
    <w:rsid w:val="00C70083"/>
    <w:rsid w:val="00C73D22"/>
    <w:rsid w:val="00C748E9"/>
    <w:rsid w:val="00C80798"/>
    <w:rsid w:val="00C80C88"/>
    <w:rsid w:val="00C86DC9"/>
    <w:rsid w:val="00C8766F"/>
    <w:rsid w:val="00C91E19"/>
    <w:rsid w:val="00C9291F"/>
    <w:rsid w:val="00C92BB6"/>
    <w:rsid w:val="00C93DA2"/>
    <w:rsid w:val="00C95D1C"/>
    <w:rsid w:val="00C96AC6"/>
    <w:rsid w:val="00C96BDD"/>
    <w:rsid w:val="00CA1262"/>
    <w:rsid w:val="00CA2B9D"/>
    <w:rsid w:val="00CA4358"/>
    <w:rsid w:val="00CA7C82"/>
    <w:rsid w:val="00CB70D9"/>
    <w:rsid w:val="00CC024F"/>
    <w:rsid w:val="00CC1438"/>
    <w:rsid w:val="00CC527E"/>
    <w:rsid w:val="00CC5A7A"/>
    <w:rsid w:val="00CC6C59"/>
    <w:rsid w:val="00CD05DC"/>
    <w:rsid w:val="00CD07DB"/>
    <w:rsid w:val="00CD1AD0"/>
    <w:rsid w:val="00CD2A1E"/>
    <w:rsid w:val="00CD585B"/>
    <w:rsid w:val="00CE5118"/>
    <w:rsid w:val="00CF03B6"/>
    <w:rsid w:val="00CF70BC"/>
    <w:rsid w:val="00CF7565"/>
    <w:rsid w:val="00D04B85"/>
    <w:rsid w:val="00D04B89"/>
    <w:rsid w:val="00D04B9E"/>
    <w:rsid w:val="00D05ECB"/>
    <w:rsid w:val="00D07309"/>
    <w:rsid w:val="00D0767C"/>
    <w:rsid w:val="00D11338"/>
    <w:rsid w:val="00D14EC5"/>
    <w:rsid w:val="00D219AB"/>
    <w:rsid w:val="00D21D27"/>
    <w:rsid w:val="00D22ED3"/>
    <w:rsid w:val="00D22F0E"/>
    <w:rsid w:val="00D26D21"/>
    <w:rsid w:val="00D33930"/>
    <w:rsid w:val="00D33CEA"/>
    <w:rsid w:val="00D3489B"/>
    <w:rsid w:val="00D36DE5"/>
    <w:rsid w:val="00D371EC"/>
    <w:rsid w:val="00D374E9"/>
    <w:rsid w:val="00D40DCE"/>
    <w:rsid w:val="00D412B3"/>
    <w:rsid w:val="00D442AA"/>
    <w:rsid w:val="00D45DB8"/>
    <w:rsid w:val="00D5513D"/>
    <w:rsid w:val="00D6039B"/>
    <w:rsid w:val="00D63560"/>
    <w:rsid w:val="00D667A3"/>
    <w:rsid w:val="00D679B1"/>
    <w:rsid w:val="00D70459"/>
    <w:rsid w:val="00D71F5A"/>
    <w:rsid w:val="00D72C3B"/>
    <w:rsid w:val="00D7528D"/>
    <w:rsid w:val="00D760A1"/>
    <w:rsid w:val="00D763A6"/>
    <w:rsid w:val="00D8346E"/>
    <w:rsid w:val="00D8658A"/>
    <w:rsid w:val="00D93A30"/>
    <w:rsid w:val="00D93AD3"/>
    <w:rsid w:val="00D94D2C"/>
    <w:rsid w:val="00D97A35"/>
    <w:rsid w:val="00DA085E"/>
    <w:rsid w:val="00DA4B38"/>
    <w:rsid w:val="00DA5039"/>
    <w:rsid w:val="00DA6869"/>
    <w:rsid w:val="00DB5BB2"/>
    <w:rsid w:val="00DB5CB1"/>
    <w:rsid w:val="00DB733D"/>
    <w:rsid w:val="00DC0155"/>
    <w:rsid w:val="00DC0992"/>
    <w:rsid w:val="00DC183E"/>
    <w:rsid w:val="00DC6E07"/>
    <w:rsid w:val="00DD0409"/>
    <w:rsid w:val="00DD0D76"/>
    <w:rsid w:val="00DD37A1"/>
    <w:rsid w:val="00DD7095"/>
    <w:rsid w:val="00DD7712"/>
    <w:rsid w:val="00DF0E48"/>
    <w:rsid w:val="00DF53C5"/>
    <w:rsid w:val="00DF5800"/>
    <w:rsid w:val="00E03A56"/>
    <w:rsid w:val="00E04BCA"/>
    <w:rsid w:val="00E06C16"/>
    <w:rsid w:val="00E133C3"/>
    <w:rsid w:val="00E21233"/>
    <w:rsid w:val="00E25901"/>
    <w:rsid w:val="00E26975"/>
    <w:rsid w:val="00E31195"/>
    <w:rsid w:val="00E3153C"/>
    <w:rsid w:val="00E35F57"/>
    <w:rsid w:val="00E360CC"/>
    <w:rsid w:val="00E42731"/>
    <w:rsid w:val="00E44A17"/>
    <w:rsid w:val="00E47742"/>
    <w:rsid w:val="00E50E1E"/>
    <w:rsid w:val="00E5168A"/>
    <w:rsid w:val="00E52901"/>
    <w:rsid w:val="00E5373A"/>
    <w:rsid w:val="00E554B3"/>
    <w:rsid w:val="00E56757"/>
    <w:rsid w:val="00E60D28"/>
    <w:rsid w:val="00E62037"/>
    <w:rsid w:val="00E6323F"/>
    <w:rsid w:val="00E65A4C"/>
    <w:rsid w:val="00E70DBA"/>
    <w:rsid w:val="00E71D9A"/>
    <w:rsid w:val="00E71DD0"/>
    <w:rsid w:val="00E72A52"/>
    <w:rsid w:val="00E7326A"/>
    <w:rsid w:val="00E73882"/>
    <w:rsid w:val="00E7435F"/>
    <w:rsid w:val="00E82EEF"/>
    <w:rsid w:val="00E834BF"/>
    <w:rsid w:val="00E86ED9"/>
    <w:rsid w:val="00E87648"/>
    <w:rsid w:val="00E927CC"/>
    <w:rsid w:val="00E92CBA"/>
    <w:rsid w:val="00EA0F6D"/>
    <w:rsid w:val="00EB115D"/>
    <w:rsid w:val="00EB4198"/>
    <w:rsid w:val="00EB4FC4"/>
    <w:rsid w:val="00ED3D9C"/>
    <w:rsid w:val="00ED5664"/>
    <w:rsid w:val="00ED61F5"/>
    <w:rsid w:val="00ED6513"/>
    <w:rsid w:val="00EF24A3"/>
    <w:rsid w:val="00EF4FBC"/>
    <w:rsid w:val="00EF6326"/>
    <w:rsid w:val="00F01777"/>
    <w:rsid w:val="00F0724C"/>
    <w:rsid w:val="00F11907"/>
    <w:rsid w:val="00F143FF"/>
    <w:rsid w:val="00F15344"/>
    <w:rsid w:val="00F17B4E"/>
    <w:rsid w:val="00F17F2A"/>
    <w:rsid w:val="00F20378"/>
    <w:rsid w:val="00F20615"/>
    <w:rsid w:val="00F2238C"/>
    <w:rsid w:val="00F22526"/>
    <w:rsid w:val="00F2256B"/>
    <w:rsid w:val="00F242AC"/>
    <w:rsid w:val="00F25586"/>
    <w:rsid w:val="00F26986"/>
    <w:rsid w:val="00F3139D"/>
    <w:rsid w:val="00F37C8D"/>
    <w:rsid w:val="00F43C34"/>
    <w:rsid w:val="00F45EED"/>
    <w:rsid w:val="00F467CE"/>
    <w:rsid w:val="00F50616"/>
    <w:rsid w:val="00F508D1"/>
    <w:rsid w:val="00F56022"/>
    <w:rsid w:val="00F57BD2"/>
    <w:rsid w:val="00F61DC0"/>
    <w:rsid w:val="00F6288A"/>
    <w:rsid w:val="00F62AF3"/>
    <w:rsid w:val="00F65DFD"/>
    <w:rsid w:val="00F760DA"/>
    <w:rsid w:val="00F7759A"/>
    <w:rsid w:val="00F82634"/>
    <w:rsid w:val="00F83487"/>
    <w:rsid w:val="00F85218"/>
    <w:rsid w:val="00F875A4"/>
    <w:rsid w:val="00F94CDB"/>
    <w:rsid w:val="00F96E0A"/>
    <w:rsid w:val="00FA05F8"/>
    <w:rsid w:val="00FA2162"/>
    <w:rsid w:val="00FA2AC6"/>
    <w:rsid w:val="00FA4D33"/>
    <w:rsid w:val="00FB08DE"/>
    <w:rsid w:val="00FB2D5D"/>
    <w:rsid w:val="00FC0ACA"/>
    <w:rsid w:val="00FC2E07"/>
    <w:rsid w:val="00FD27E0"/>
    <w:rsid w:val="00FD2D9B"/>
    <w:rsid w:val="00FD3518"/>
    <w:rsid w:val="00FD3E27"/>
    <w:rsid w:val="00FD5BE2"/>
    <w:rsid w:val="00FD6B32"/>
    <w:rsid w:val="00FE08D0"/>
    <w:rsid w:val="00FE2F9B"/>
    <w:rsid w:val="01C83229"/>
    <w:rsid w:val="01EB7C6C"/>
    <w:rsid w:val="02985E84"/>
    <w:rsid w:val="02E66234"/>
    <w:rsid w:val="04493554"/>
    <w:rsid w:val="06ADC481"/>
    <w:rsid w:val="078539C2"/>
    <w:rsid w:val="08347FFD"/>
    <w:rsid w:val="08A9268A"/>
    <w:rsid w:val="09AA3837"/>
    <w:rsid w:val="0A246F86"/>
    <w:rsid w:val="0AB950F5"/>
    <w:rsid w:val="0BD05F96"/>
    <w:rsid w:val="0C2F2472"/>
    <w:rsid w:val="0E8547F7"/>
    <w:rsid w:val="0F791E68"/>
    <w:rsid w:val="0FEF7E40"/>
    <w:rsid w:val="0FF878E7"/>
    <w:rsid w:val="103E7202"/>
    <w:rsid w:val="10665F0D"/>
    <w:rsid w:val="121217BB"/>
    <w:rsid w:val="13CD5A48"/>
    <w:rsid w:val="14177C31"/>
    <w:rsid w:val="158B0E1E"/>
    <w:rsid w:val="16F87EBE"/>
    <w:rsid w:val="17025B25"/>
    <w:rsid w:val="188C523E"/>
    <w:rsid w:val="1AD04E0B"/>
    <w:rsid w:val="1ADA5ECF"/>
    <w:rsid w:val="1D6A21EA"/>
    <w:rsid w:val="1E455A39"/>
    <w:rsid w:val="1E5E59BC"/>
    <w:rsid w:val="1E67561A"/>
    <w:rsid w:val="1F902012"/>
    <w:rsid w:val="1FEE32BD"/>
    <w:rsid w:val="22141FF0"/>
    <w:rsid w:val="253A6F98"/>
    <w:rsid w:val="258F9EE3"/>
    <w:rsid w:val="267C09C6"/>
    <w:rsid w:val="26BB5C31"/>
    <w:rsid w:val="27AF4D58"/>
    <w:rsid w:val="2C967935"/>
    <w:rsid w:val="2CE91D3E"/>
    <w:rsid w:val="2DFF3060"/>
    <w:rsid w:val="2EDD135D"/>
    <w:rsid w:val="2F630B23"/>
    <w:rsid w:val="2FD14AB4"/>
    <w:rsid w:val="2FDD09EE"/>
    <w:rsid w:val="305A6DDB"/>
    <w:rsid w:val="30F526BD"/>
    <w:rsid w:val="346212CD"/>
    <w:rsid w:val="34880F47"/>
    <w:rsid w:val="34FB409D"/>
    <w:rsid w:val="35B504B1"/>
    <w:rsid w:val="36EED3D2"/>
    <w:rsid w:val="37AFFC94"/>
    <w:rsid w:val="38D36F71"/>
    <w:rsid w:val="397E1330"/>
    <w:rsid w:val="39E43B1E"/>
    <w:rsid w:val="39E75F08"/>
    <w:rsid w:val="3BE75C4C"/>
    <w:rsid w:val="3BFB92DA"/>
    <w:rsid w:val="3C5B715F"/>
    <w:rsid w:val="3CAFB6D3"/>
    <w:rsid w:val="3F647AF2"/>
    <w:rsid w:val="3F7F3B6C"/>
    <w:rsid w:val="3FB63057"/>
    <w:rsid w:val="40976EB6"/>
    <w:rsid w:val="41C717DC"/>
    <w:rsid w:val="45A27568"/>
    <w:rsid w:val="46C97C97"/>
    <w:rsid w:val="4A8D725A"/>
    <w:rsid w:val="4AEF1BDD"/>
    <w:rsid w:val="4B2B2900"/>
    <w:rsid w:val="4B921CFD"/>
    <w:rsid w:val="4C45016A"/>
    <w:rsid w:val="4D3E6259"/>
    <w:rsid w:val="4D753914"/>
    <w:rsid w:val="4E381088"/>
    <w:rsid w:val="4ECF7811"/>
    <w:rsid w:val="4EEF311A"/>
    <w:rsid w:val="4EF6A5B9"/>
    <w:rsid w:val="4EFFDE01"/>
    <w:rsid w:val="4F1A12CB"/>
    <w:rsid w:val="54006B9A"/>
    <w:rsid w:val="56761321"/>
    <w:rsid w:val="56F592CF"/>
    <w:rsid w:val="57E7344B"/>
    <w:rsid w:val="58304DA7"/>
    <w:rsid w:val="58A54222"/>
    <w:rsid w:val="58FF44B5"/>
    <w:rsid w:val="5AEEC0C8"/>
    <w:rsid w:val="5BEC5D6B"/>
    <w:rsid w:val="5DEDABE3"/>
    <w:rsid w:val="5E4E5E79"/>
    <w:rsid w:val="5E8352FE"/>
    <w:rsid w:val="617F4E21"/>
    <w:rsid w:val="62E443F4"/>
    <w:rsid w:val="633D7B1C"/>
    <w:rsid w:val="64634B20"/>
    <w:rsid w:val="64F05CD2"/>
    <w:rsid w:val="651C6375"/>
    <w:rsid w:val="66725310"/>
    <w:rsid w:val="67D5571E"/>
    <w:rsid w:val="67E570A3"/>
    <w:rsid w:val="683C658E"/>
    <w:rsid w:val="69FBF547"/>
    <w:rsid w:val="6A1C045B"/>
    <w:rsid w:val="6B1F769E"/>
    <w:rsid w:val="6C1D71EB"/>
    <w:rsid w:val="6D93C3CA"/>
    <w:rsid w:val="6E5B666B"/>
    <w:rsid w:val="6F1F1B00"/>
    <w:rsid w:val="6F7A7CA0"/>
    <w:rsid w:val="6FF975EA"/>
    <w:rsid w:val="7034536C"/>
    <w:rsid w:val="70A54467"/>
    <w:rsid w:val="71DC7171"/>
    <w:rsid w:val="72425788"/>
    <w:rsid w:val="72936E59"/>
    <w:rsid w:val="73DD5A74"/>
    <w:rsid w:val="745E6F5E"/>
    <w:rsid w:val="75F5CF4C"/>
    <w:rsid w:val="77154DC6"/>
    <w:rsid w:val="777F5A26"/>
    <w:rsid w:val="779C50F7"/>
    <w:rsid w:val="77E7D3E3"/>
    <w:rsid w:val="77EF8D12"/>
    <w:rsid w:val="77F5647F"/>
    <w:rsid w:val="77FD1539"/>
    <w:rsid w:val="791A9368"/>
    <w:rsid w:val="7A96588C"/>
    <w:rsid w:val="7AEE4BE1"/>
    <w:rsid w:val="7B4F0CD6"/>
    <w:rsid w:val="7BB79454"/>
    <w:rsid w:val="7BEF53E8"/>
    <w:rsid w:val="7BFF20BC"/>
    <w:rsid w:val="7BFF4F3E"/>
    <w:rsid w:val="7C4D3E8A"/>
    <w:rsid w:val="7CDE8A1A"/>
    <w:rsid w:val="7CFF6F5C"/>
    <w:rsid w:val="7D7C2CA3"/>
    <w:rsid w:val="7D8A3B5D"/>
    <w:rsid w:val="7DFFB62C"/>
    <w:rsid w:val="7DFFC115"/>
    <w:rsid w:val="7E17D202"/>
    <w:rsid w:val="7EE7310E"/>
    <w:rsid w:val="7EFCE134"/>
    <w:rsid w:val="7F5DD37F"/>
    <w:rsid w:val="7F743A29"/>
    <w:rsid w:val="7F792343"/>
    <w:rsid w:val="7FAD32F4"/>
    <w:rsid w:val="7FC20A21"/>
    <w:rsid w:val="7FD99B6E"/>
    <w:rsid w:val="7FE79826"/>
    <w:rsid w:val="7FEFD1C7"/>
    <w:rsid w:val="7FFBD7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93D8403-9C35-4773-86E9-CDF814EF6E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CG Times (W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uiPriority="0" w:qFormat="1"/>
    <w:lsdException w:name="header" w:uiPriority="0" w:qFormat="1"/>
    <w:lsdException w:name="footer" w:uiPriority="0" w:qFormat="1"/>
    <w:lsdException w:name="index heading" w:semiHidden="1" w:unhideWhenUsed="1"/>
    <w:lsdException w:name="caption" w:qFormat="1"/>
    <w:lsdException w:name="table of figures" w:unhideWhenUsed="1" w:qFormat="1"/>
    <w:lsdException w:name="envelope address" w:semiHidden="1" w:unhideWhenUsed="1"/>
    <w:lsdException w:name="envelope return" w:semiHidden="1" w:unhideWhenUsed="1"/>
    <w:lsdException w:name="footnote reference" w:semiHidden="1" w:uiPriority="0" w:qFormat="1"/>
    <w:lsdException w:name="annotation reference" w:uiPriority="0"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uiPriority="0" w:qFormat="1"/>
    <w:lsdException w:name="List Number" w:uiPriority="0" w:qFormat="1"/>
    <w:lsdException w:name="List 2" w:uiPriority="0" w:qFormat="1"/>
    <w:lsdException w:name="List 3" w:uiPriority="0" w:qFormat="1"/>
    <w:lsdException w:name="List 4" w:uiPriority="0" w:qFormat="1"/>
    <w:lsdException w:name="List 5" w:uiPriority="0" w:qFormat="1"/>
    <w:lsdException w:name="List Bullet 2" w:uiPriority="0" w:qFormat="1"/>
    <w:lsdException w:name="List Bullet 3" w:uiPriority="0" w:qFormat="1"/>
    <w:lsdException w:name="List Bullet 4" w:uiPriority="0" w:qFormat="1"/>
    <w:lsdException w:name="List Bullet 5" w:uiPriority="0" w:qFormat="1"/>
    <w:lsdException w:name="List Number 2"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semiHidden="1" w:unhideWhenUsed="1"/>
    <w:lsdException w:name="Body Text Indent 3" w:semiHidden="1" w:unhideWhenUsed="1"/>
    <w:lsdException w:name="Block Text" w:semiHidden="1" w:unhideWhenUsed="1"/>
    <w:lsdException w:name="Hyperlink" w:uiPriority="0" w:qFormat="1"/>
    <w:lsdException w:name="FollowedHyperlink" w:semiHidden="1" w:uiPriority="0" w:unhideWhenUsed="1"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rFonts w:ascii="Times New Roman" w:eastAsiaTheme="minorEastAsia" w:hAnsi="Times New Roman" w:cs="Times New Roman"/>
      <w:lang w:val="en-GB" w:eastAsia="en-US"/>
    </w:rPr>
  </w:style>
  <w:style w:type="paragraph" w:styleId="1">
    <w:name w:val="heading 1"/>
    <w:basedOn w:val="a"/>
    <w:next w:val="a"/>
    <w:link w:val="10"/>
    <w:qFormat/>
    <w:pPr>
      <w:keepNext/>
      <w:numPr>
        <w:numId w:val="1"/>
      </w:numPr>
      <w:pBdr>
        <w:top w:val="single" w:sz="12" w:space="1" w:color="auto"/>
      </w:pBdr>
      <w:spacing w:before="120"/>
      <w:outlineLvl w:val="0"/>
    </w:pPr>
    <w:rPr>
      <w:rFonts w:ascii="Arial" w:hAnsi="Arial"/>
      <w:sz w:val="28"/>
    </w:rPr>
  </w:style>
  <w:style w:type="paragraph" w:styleId="2">
    <w:name w:val="heading 2"/>
    <w:basedOn w:val="1"/>
    <w:next w:val="a"/>
    <w:link w:val="20"/>
    <w:qFormat/>
    <w:pPr>
      <w:numPr>
        <w:ilvl w:val="1"/>
      </w:numPr>
      <w:pBdr>
        <w:top w:val="none" w:sz="0" w:space="0" w:color="auto"/>
      </w:pBdr>
      <w:outlineLvl w:val="1"/>
    </w:pPr>
    <w:rPr>
      <w:sz w:val="24"/>
    </w:rPr>
  </w:style>
  <w:style w:type="paragraph" w:styleId="3">
    <w:name w:val="heading 3"/>
    <w:basedOn w:val="2"/>
    <w:next w:val="a"/>
    <w:link w:val="30"/>
    <w:qFormat/>
    <w:pPr>
      <w:numPr>
        <w:ilvl w:val="2"/>
      </w:numPr>
      <w:outlineLvl w:val="2"/>
    </w:pPr>
  </w:style>
  <w:style w:type="paragraph" w:styleId="4">
    <w:name w:val="heading 4"/>
    <w:basedOn w:val="a"/>
    <w:next w:val="a"/>
    <w:link w:val="40"/>
    <w:qFormat/>
    <w:pPr>
      <w:keepNext/>
      <w:numPr>
        <w:ilvl w:val="3"/>
        <w:numId w:val="1"/>
      </w:numPr>
      <w:spacing w:before="120"/>
      <w:outlineLvl w:val="3"/>
    </w:pPr>
    <w:rPr>
      <w:rFonts w:ascii="Arial" w:hAnsi="Arial"/>
    </w:rPr>
  </w:style>
  <w:style w:type="paragraph" w:styleId="5">
    <w:name w:val="heading 5"/>
    <w:basedOn w:val="a"/>
    <w:next w:val="a"/>
    <w:link w:val="50"/>
    <w:qFormat/>
    <w:pPr>
      <w:keepNext/>
      <w:numPr>
        <w:ilvl w:val="4"/>
        <w:numId w:val="1"/>
      </w:numPr>
      <w:spacing w:before="120"/>
      <w:outlineLvl w:val="4"/>
    </w:pPr>
    <w:rPr>
      <w:rFonts w:ascii="Arial" w:hAnsi="Arial"/>
    </w:rPr>
  </w:style>
  <w:style w:type="paragraph" w:styleId="6">
    <w:name w:val="heading 6"/>
    <w:basedOn w:val="a"/>
    <w:next w:val="a"/>
    <w:link w:val="60"/>
    <w:qFormat/>
    <w:pPr>
      <w:keepNext/>
      <w:numPr>
        <w:ilvl w:val="5"/>
        <w:numId w:val="1"/>
      </w:numPr>
      <w:spacing w:before="120"/>
      <w:outlineLvl w:val="5"/>
    </w:pPr>
    <w:rPr>
      <w:rFonts w:ascii="Arial" w:hAnsi="Arial"/>
    </w:rPr>
  </w:style>
  <w:style w:type="paragraph" w:styleId="7">
    <w:name w:val="heading 7"/>
    <w:basedOn w:val="a"/>
    <w:next w:val="a"/>
    <w:link w:val="70"/>
    <w:qFormat/>
    <w:pPr>
      <w:keepNext/>
      <w:numPr>
        <w:ilvl w:val="6"/>
        <w:numId w:val="1"/>
      </w:numPr>
      <w:spacing w:before="120"/>
      <w:outlineLvl w:val="6"/>
    </w:pPr>
    <w:rPr>
      <w:rFonts w:ascii="Arial" w:hAnsi="Arial"/>
    </w:rPr>
  </w:style>
  <w:style w:type="paragraph" w:styleId="8">
    <w:name w:val="heading 8"/>
    <w:basedOn w:val="a"/>
    <w:next w:val="a"/>
    <w:link w:val="80"/>
    <w:qFormat/>
    <w:pPr>
      <w:keepNext/>
      <w:numPr>
        <w:ilvl w:val="7"/>
        <w:numId w:val="1"/>
      </w:numPr>
      <w:spacing w:before="120"/>
      <w:outlineLvl w:val="7"/>
    </w:pPr>
    <w:rPr>
      <w:rFonts w:ascii="Arial" w:hAnsi="Arial"/>
    </w:rPr>
  </w:style>
  <w:style w:type="paragraph" w:styleId="9">
    <w:name w:val="heading 9"/>
    <w:basedOn w:val="a"/>
    <w:next w:val="a"/>
    <w:link w:val="90"/>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21"/>
    <w:qFormat/>
    <w:pPr>
      <w:ind w:left="1135"/>
    </w:pPr>
  </w:style>
  <w:style w:type="paragraph" w:styleId="21">
    <w:name w:val="List 2"/>
    <w:basedOn w:val="a3"/>
    <w:qFormat/>
    <w:pPr>
      <w:ind w:left="851"/>
    </w:pPr>
  </w:style>
  <w:style w:type="paragraph" w:styleId="a3">
    <w:name w:val="List"/>
    <w:basedOn w:val="a"/>
    <w:qFormat/>
    <w:pPr>
      <w:overflowPunct w:val="0"/>
      <w:autoSpaceDE w:val="0"/>
      <w:autoSpaceDN w:val="0"/>
      <w:adjustRightInd w:val="0"/>
      <w:spacing w:after="180"/>
      <w:ind w:left="568" w:hanging="284"/>
      <w:textAlignment w:val="baseline"/>
    </w:pPr>
    <w:rPr>
      <w:lang w:val="en-US"/>
    </w:r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after="160" w:line="259" w:lineRule="auto"/>
      <w:ind w:left="567" w:right="425" w:hanging="567"/>
      <w:textAlignment w:val="baseline"/>
    </w:pPr>
    <w:rPr>
      <w:rFonts w:ascii="Times New Roman" w:eastAsia="宋体" w:hAnsi="Times New Roman" w:cs="Times New Roman"/>
      <w:sz w:val="22"/>
      <w:lang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a7"/>
    <w:uiPriority w:val="99"/>
    <w:qFormat/>
    <w:pPr>
      <w:overflowPunct w:val="0"/>
      <w:autoSpaceDE w:val="0"/>
      <w:autoSpaceDN w:val="0"/>
      <w:adjustRightInd w:val="0"/>
      <w:spacing w:before="120" w:after="360"/>
      <w:jc w:val="center"/>
      <w:textAlignment w:val="baseline"/>
    </w:pPr>
    <w:rPr>
      <w:bCs/>
      <w:i/>
      <w:lang w:val="en-US"/>
    </w:rPr>
  </w:style>
  <w:style w:type="paragraph" w:styleId="a8">
    <w:name w:val="Document Map"/>
    <w:basedOn w:val="a"/>
    <w:link w:val="a9"/>
    <w:semiHidden/>
    <w:qFormat/>
    <w:pPr>
      <w:shd w:val="clear" w:color="auto" w:fill="000080"/>
      <w:overflowPunct w:val="0"/>
      <w:autoSpaceDE w:val="0"/>
      <w:autoSpaceDN w:val="0"/>
      <w:adjustRightInd w:val="0"/>
      <w:spacing w:after="180"/>
      <w:textAlignment w:val="baseline"/>
    </w:pPr>
    <w:rPr>
      <w:rFonts w:ascii="Tahoma" w:hAnsi="Tahoma"/>
      <w:lang w:val="en-US"/>
    </w:rPr>
  </w:style>
  <w:style w:type="paragraph" w:styleId="aa">
    <w:name w:val="annotation text"/>
    <w:basedOn w:val="a"/>
    <w:link w:val="11"/>
    <w:qFormat/>
    <w:pPr>
      <w:tabs>
        <w:tab w:val="left" w:pos="1418"/>
        <w:tab w:val="left" w:pos="4678"/>
        <w:tab w:val="left" w:pos="5954"/>
        <w:tab w:val="left" w:pos="7088"/>
      </w:tabs>
      <w:spacing w:after="240"/>
    </w:pPr>
    <w:rPr>
      <w:rFonts w:ascii="Arial" w:hAnsi="Arial"/>
    </w:rPr>
  </w:style>
  <w:style w:type="paragraph" w:styleId="33">
    <w:name w:val="Body Text 3"/>
    <w:basedOn w:val="a"/>
    <w:link w:val="34"/>
    <w:qFormat/>
    <w:pPr>
      <w:overflowPunct w:val="0"/>
      <w:autoSpaceDE w:val="0"/>
      <w:autoSpaceDN w:val="0"/>
      <w:adjustRightInd w:val="0"/>
      <w:spacing w:after="180"/>
      <w:textAlignment w:val="baseline"/>
    </w:pPr>
    <w:rPr>
      <w:i/>
      <w:lang w:val="en-US"/>
    </w:rPr>
  </w:style>
  <w:style w:type="paragraph" w:styleId="ab">
    <w:name w:val="Body Text"/>
    <w:basedOn w:val="a"/>
    <w:link w:val="ac"/>
    <w:qFormat/>
    <w:rPr>
      <w:rFonts w:ascii="Arial" w:hAnsi="Arial" w:cs="Arial"/>
      <w:color w:val="FF0000"/>
    </w:rPr>
  </w:style>
  <w:style w:type="paragraph" w:styleId="ad">
    <w:name w:val="Body Text Indent"/>
    <w:basedOn w:val="a"/>
    <w:link w:val="ae"/>
    <w:qFormat/>
    <w:pPr>
      <w:overflowPunct w:val="0"/>
      <w:autoSpaceDE w:val="0"/>
      <w:autoSpaceDN w:val="0"/>
      <w:adjustRightInd w:val="0"/>
      <w:spacing w:before="240" w:after="180" w:line="240" w:lineRule="exact"/>
      <w:ind w:firstLineChars="400" w:firstLine="960"/>
      <w:textAlignment w:val="baseline"/>
    </w:pPr>
    <w:rPr>
      <w:rFonts w:eastAsia="楷体_GB2312"/>
      <w:sz w:val="24"/>
      <w:lang w:val="en-US"/>
    </w:rPr>
  </w:style>
  <w:style w:type="paragraph" w:styleId="51">
    <w:name w:val="List Bullet 5"/>
    <w:basedOn w:val="41"/>
    <w:qFormat/>
    <w:pPr>
      <w:ind w:left="1702"/>
    </w:pPr>
  </w:style>
  <w:style w:type="paragraph" w:styleId="TOC8">
    <w:name w:val="toc 8"/>
    <w:basedOn w:val="TOC1"/>
    <w:next w:val="a"/>
    <w:semiHidden/>
    <w:qFormat/>
    <w:pPr>
      <w:spacing w:before="180"/>
      <w:ind w:left="2693" w:hanging="2693"/>
    </w:pPr>
    <w:rPr>
      <w:b/>
    </w:rPr>
  </w:style>
  <w:style w:type="paragraph" w:styleId="af">
    <w:name w:val="Balloon Text"/>
    <w:basedOn w:val="a"/>
    <w:link w:val="af0"/>
    <w:semiHidden/>
    <w:unhideWhenUsed/>
    <w:qFormat/>
    <w:rPr>
      <w:rFonts w:ascii="Segoe UI" w:hAnsi="Segoe UI" w:cs="Segoe UI"/>
      <w:sz w:val="18"/>
      <w:szCs w:val="18"/>
    </w:rPr>
  </w:style>
  <w:style w:type="paragraph" w:styleId="af1">
    <w:name w:val="footer"/>
    <w:basedOn w:val="a"/>
    <w:link w:val="af2"/>
    <w:qFormat/>
    <w:pPr>
      <w:tabs>
        <w:tab w:val="center" w:pos="4153"/>
        <w:tab w:val="right" w:pos="8306"/>
      </w:tabs>
    </w:pPr>
  </w:style>
  <w:style w:type="paragraph" w:styleId="af3">
    <w:name w:val="header"/>
    <w:basedOn w:val="a"/>
    <w:link w:val="af4"/>
    <w:qFormat/>
    <w:pPr>
      <w:tabs>
        <w:tab w:val="center" w:pos="4153"/>
        <w:tab w:val="right" w:pos="8306"/>
      </w:tabs>
    </w:pPr>
  </w:style>
  <w:style w:type="paragraph" w:styleId="af5">
    <w:name w:val="Subtitle"/>
    <w:basedOn w:val="a"/>
    <w:next w:val="a"/>
    <w:link w:val="af6"/>
    <w:qFormat/>
    <w:pPr>
      <w:overflowPunct w:val="0"/>
      <w:autoSpaceDE w:val="0"/>
      <w:autoSpaceDN w:val="0"/>
      <w:adjustRightInd w:val="0"/>
      <w:spacing w:after="60"/>
      <w:jc w:val="center"/>
      <w:textAlignment w:val="baseline"/>
      <w:outlineLvl w:val="1"/>
    </w:pPr>
    <w:rPr>
      <w:rFonts w:ascii="Cambria" w:hAnsi="Cambria"/>
      <w:sz w:val="24"/>
      <w:szCs w:val="24"/>
      <w:lang w:val="en-US"/>
    </w:rPr>
  </w:style>
  <w:style w:type="paragraph" w:styleId="af7">
    <w:name w:val="footnote text"/>
    <w:basedOn w:val="a"/>
    <w:link w:val="af8"/>
    <w:semiHidden/>
    <w:qFormat/>
    <w:pPr>
      <w:keepLines/>
      <w:overflowPunct w:val="0"/>
      <w:autoSpaceDE w:val="0"/>
      <w:autoSpaceDN w:val="0"/>
      <w:adjustRightInd w:val="0"/>
      <w:ind w:left="454" w:hanging="454"/>
      <w:textAlignment w:val="baseline"/>
    </w:pPr>
    <w:rPr>
      <w:sz w:val="16"/>
      <w:lang w:val="en-US"/>
    </w:rPr>
  </w:style>
  <w:style w:type="paragraph" w:styleId="52">
    <w:name w:val="List 5"/>
    <w:basedOn w:val="42"/>
    <w:qFormat/>
    <w:pPr>
      <w:ind w:left="1702"/>
    </w:pPr>
  </w:style>
  <w:style w:type="paragraph" w:styleId="42">
    <w:name w:val="List 4"/>
    <w:basedOn w:val="31"/>
    <w:qFormat/>
    <w:pPr>
      <w:ind w:left="1418"/>
    </w:pPr>
  </w:style>
  <w:style w:type="paragraph" w:styleId="af9">
    <w:name w:val="table of figures"/>
    <w:basedOn w:val="a"/>
    <w:next w:val="a"/>
    <w:uiPriority w:val="99"/>
    <w:unhideWhenUsed/>
    <w:qFormat/>
    <w:pPr>
      <w:overflowPunct w:val="0"/>
      <w:autoSpaceDE w:val="0"/>
      <w:autoSpaceDN w:val="0"/>
      <w:adjustRightInd w:val="0"/>
      <w:spacing w:before="120"/>
      <w:textAlignment w:val="baseline"/>
    </w:pPr>
    <w:rPr>
      <w:lang w:val="en-US"/>
    </w:rPr>
  </w:style>
  <w:style w:type="paragraph" w:styleId="TOC9">
    <w:name w:val="toc 9"/>
    <w:basedOn w:val="TOC8"/>
    <w:next w:val="a"/>
    <w:semiHidden/>
    <w:qFormat/>
    <w:pPr>
      <w:ind w:left="1418" w:hanging="1418"/>
    </w:pPr>
  </w:style>
  <w:style w:type="paragraph" w:styleId="24">
    <w:name w:val="Body Text 2"/>
    <w:basedOn w:val="a"/>
    <w:link w:val="25"/>
    <w:qFormat/>
    <w:pPr>
      <w:tabs>
        <w:tab w:val="left" w:pos="1985"/>
      </w:tabs>
      <w:overflowPunct w:val="0"/>
      <w:autoSpaceDE w:val="0"/>
      <w:autoSpaceDN w:val="0"/>
      <w:adjustRightInd w:val="0"/>
      <w:textAlignment w:val="baseline"/>
    </w:pPr>
    <w:rPr>
      <w:rFonts w:ascii="Arial" w:hAnsi="Arial"/>
      <w:sz w:val="22"/>
      <w:lang w:val="en-US"/>
    </w:rPr>
  </w:style>
  <w:style w:type="paragraph" w:styleId="afa">
    <w:name w:val="Normal (Web)"/>
    <w:basedOn w:val="a"/>
    <w:uiPriority w:val="99"/>
    <w:unhideWhenUsed/>
    <w:qFormat/>
    <w:pPr>
      <w:spacing w:before="100" w:beforeAutospacing="1" w:after="100" w:afterAutospacing="1"/>
    </w:pPr>
    <w:rPr>
      <w:sz w:val="24"/>
      <w:szCs w:val="24"/>
      <w:lang w:val="en-US"/>
    </w:rPr>
  </w:style>
  <w:style w:type="paragraph" w:styleId="12">
    <w:name w:val="index 1"/>
    <w:basedOn w:val="a"/>
    <w:next w:val="a"/>
    <w:semiHidden/>
    <w:qFormat/>
    <w:pPr>
      <w:keepLines/>
      <w:overflowPunct w:val="0"/>
      <w:autoSpaceDE w:val="0"/>
      <w:autoSpaceDN w:val="0"/>
      <w:adjustRightInd w:val="0"/>
      <w:textAlignment w:val="baseline"/>
    </w:pPr>
    <w:rPr>
      <w:lang w:val="en-US"/>
    </w:rPr>
  </w:style>
  <w:style w:type="paragraph" w:styleId="26">
    <w:name w:val="index 2"/>
    <w:basedOn w:val="12"/>
    <w:next w:val="a"/>
    <w:semiHidden/>
    <w:qFormat/>
    <w:pPr>
      <w:ind w:left="284"/>
    </w:pPr>
  </w:style>
  <w:style w:type="paragraph" w:styleId="afb">
    <w:name w:val="annotation subject"/>
    <w:basedOn w:val="aa"/>
    <w:next w:val="aa"/>
    <w:link w:val="afc"/>
    <w:semiHidden/>
    <w:qFormat/>
    <w:pPr>
      <w:tabs>
        <w:tab w:val="clear" w:pos="1418"/>
        <w:tab w:val="clear" w:pos="4678"/>
        <w:tab w:val="clear" w:pos="5954"/>
        <w:tab w:val="clear" w:pos="7088"/>
      </w:tabs>
      <w:overflowPunct w:val="0"/>
      <w:autoSpaceDE w:val="0"/>
      <w:autoSpaceDN w:val="0"/>
      <w:adjustRightInd w:val="0"/>
      <w:spacing w:after="180"/>
      <w:textAlignment w:val="baseline"/>
    </w:pPr>
    <w:rPr>
      <w:rFonts w:ascii="Times New Roman" w:hAnsi="Times New Roman"/>
      <w:b/>
      <w:bCs/>
      <w:lang w:val="en-US" w:eastAsia="zh-CN"/>
    </w:rPr>
  </w:style>
  <w:style w:type="table" w:styleId="afd">
    <w:name w:val="Table Grid"/>
    <w:basedOn w:val="a1"/>
    <w:uiPriority w:val="59"/>
    <w:qFormat/>
    <w:pPr>
      <w:spacing w:before="120" w:line="280" w:lineRule="atLeast"/>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Strong"/>
    <w:uiPriority w:val="22"/>
    <w:qFormat/>
    <w:rPr>
      <w:b/>
      <w:bCs/>
    </w:rPr>
  </w:style>
  <w:style w:type="character" w:styleId="aff">
    <w:name w:val="page number"/>
    <w:basedOn w:val="a0"/>
    <w:qFormat/>
  </w:style>
  <w:style w:type="character" w:styleId="aff0">
    <w:name w:val="FollowedHyperlink"/>
    <w:basedOn w:val="a0"/>
    <w:semiHidden/>
    <w:unhideWhenUsed/>
    <w:qFormat/>
    <w:rPr>
      <w:color w:val="954F72" w:themeColor="followedHyperlink"/>
      <w:u w:val="single"/>
    </w:rPr>
  </w:style>
  <w:style w:type="character" w:styleId="aff1">
    <w:name w:val="Emphasis"/>
    <w:basedOn w:val="a0"/>
    <w:uiPriority w:val="20"/>
    <w:qFormat/>
    <w:rPr>
      <w:i/>
      <w:iCs/>
    </w:rPr>
  </w:style>
  <w:style w:type="character" w:styleId="aff2">
    <w:name w:val="Hyperlink"/>
    <w:qFormat/>
    <w:rPr>
      <w:color w:val="0000FF"/>
      <w:u w:val="single"/>
    </w:rPr>
  </w:style>
  <w:style w:type="character" w:styleId="aff3">
    <w:name w:val="annotation reference"/>
    <w:qFormat/>
    <w:rPr>
      <w:sz w:val="16"/>
    </w:rPr>
  </w:style>
  <w:style w:type="character" w:styleId="aff4">
    <w:name w:val="footnote reference"/>
    <w:semiHidden/>
    <w:qFormat/>
    <w:rPr>
      <w:b/>
      <w:position w:val="6"/>
      <w:sz w:val="16"/>
    </w:rPr>
  </w:style>
  <w:style w:type="character" w:customStyle="1" w:styleId="af0">
    <w:name w:val="批注框文本 字符"/>
    <w:link w:val="af"/>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f5">
    <w:name w:val="List Paragraph"/>
    <w:basedOn w:val="a"/>
    <w:link w:val="aff6"/>
    <w:uiPriority w:val="34"/>
    <w:qFormat/>
    <w:pPr>
      <w:ind w:left="720"/>
    </w:pPr>
  </w:style>
  <w:style w:type="character" w:customStyle="1" w:styleId="13">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rFonts w:eastAsia="宋体"/>
      <w:lang w:val="en-GB" w:eastAsia="en-US"/>
    </w:rPr>
  </w:style>
  <w:style w:type="paragraph" w:styleId="aff7">
    <w:name w:val="Quote"/>
    <w:basedOn w:val="a"/>
    <w:next w:val="a"/>
    <w:link w:val="aff8"/>
    <w:uiPriority w:val="29"/>
    <w:qFormat/>
    <w:pPr>
      <w:spacing w:before="200" w:after="160"/>
      <w:ind w:left="864" w:right="864"/>
      <w:jc w:val="center"/>
    </w:pPr>
    <w:rPr>
      <w:i/>
      <w:iCs/>
      <w:color w:val="404040"/>
    </w:rPr>
  </w:style>
  <w:style w:type="character" w:customStyle="1" w:styleId="aff8">
    <w:name w:val="引用 字符"/>
    <w:link w:val="aff7"/>
    <w:uiPriority w:val="29"/>
    <w:qFormat/>
    <w:rPr>
      <w:i/>
      <w:iCs/>
      <w:color w:val="404040"/>
      <w:lang w:val="en-GB" w:eastAsia="en-US"/>
    </w:rPr>
  </w:style>
  <w:style w:type="character" w:customStyle="1" w:styleId="14">
    <w:name w:val="书籍标题1"/>
    <w:uiPriority w:val="33"/>
    <w:qFormat/>
    <w:rPr>
      <w:b/>
      <w:bCs/>
      <w:i/>
      <w:iCs/>
      <w:spacing w:val="5"/>
    </w:rPr>
  </w:style>
  <w:style w:type="paragraph" w:styleId="aff9">
    <w:name w:val="No Spacing"/>
    <w:uiPriority w:val="1"/>
    <w:qFormat/>
    <w:pPr>
      <w:spacing w:after="160" w:line="259" w:lineRule="auto"/>
    </w:pPr>
    <w:rPr>
      <w:rFonts w:ascii="Times New Roman" w:eastAsia="Times New Roman" w:hAnsi="Times New Roman" w:cs="Times New Roman"/>
      <w:lang w:val="en-GB" w:eastAsia="en-US"/>
    </w:rPr>
  </w:style>
  <w:style w:type="character" w:customStyle="1" w:styleId="10">
    <w:name w:val="标题 1 字符"/>
    <w:basedOn w:val="a0"/>
    <w:link w:val="1"/>
    <w:qFormat/>
    <w:rPr>
      <w:rFonts w:ascii="Arial" w:eastAsia="宋体" w:hAnsi="Arial"/>
      <w:sz w:val="28"/>
      <w:lang w:val="en-GB" w:eastAsia="en-US"/>
    </w:r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eastAsia="宋体" w:hAnsi="Arial"/>
      <w:lang w:val="en-GB" w:eastAsia="en-US"/>
    </w:rPr>
  </w:style>
  <w:style w:type="character" w:customStyle="1" w:styleId="40">
    <w:name w:val="标题 4 字符"/>
    <w:basedOn w:val="a0"/>
    <w:link w:val="4"/>
    <w:qFormat/>
    <w:rPr>
      <w:rFonts w:ascii="Arial" w:eastAsia="宋体" w:hAnsi="Arial"/>
      <w:lang w:val="en-GB" w:eastAsia="en-US"/>
    </w:rPr>
  </w:style>
  <w:style w:type="character" w:customStyle="1" w:styleId="50">
    <w:name w:val="标题 5 字符"/>
    <w:basedOn w:val="a0"/>
    <w:link w:val="5"/>
    <w:qFormat/>
    <w:rPr>
      <w:rFonts w:ascii="Arial" w:eastAsia="宋体" w:hAnsi="Arial"/>
      <w:lang w:val="en-GB" w:eastAsia="en-US"/>
    </w:rPr>
  </w:style>
  <w:style w:type="character" w:customStyle="1" w:styleId="60">
    <w:name w:val="标题 6 字符"/>
    <w:basedOn w:val="a0"/>
    <w:link w:val="6"/>
    <w:qFormat/>
    <w:rPr>
      <w:rFonts w:ascii="Arial" w:eastAsia="宋体" w:hAnsi="Arial"/>
      <w:lang w:val="en-GB" w:eastAsia="en-US"/>
    </w:rPr>
  </w:style>
  <w:style w:type="character" w:customStyle="1" w:styleId="70">
    <w:name w:val="标题 7 字符"/>
    <w:basedOn w:val="a0"/>
    <w:link w:val="7"/>
    <w:qFormat/>
    <w:rPr>
      <w:rFonts w:ascii="Arial" w:eastAsia="宋体" w:hAnsi="Arial"/>
      <w:lang w:val="en-GB" w:eastAsia="en-US"/>
    </w:rPr>
  </w:style>
  <w:style w:type="character" w:customStyle="1" w:styleId="80">
    <w:name w:val="标题 8 字符"/>
    <w:basedOn w:val="a0"/>
    <w:link w:val="8"/>
    <w:qFormat/>
    <w:rPr>
      <w:rFonts w:ascii="Arial" w:eastAsia="宋体" w:hAnsi="Arial"/>
      <w:lang w:val="en-GB" w:eastAsia="en-US"/>
    </w:rPr>
  </w:style>
  <w:style w:type="character" w:customStyle="1" w:styleId="90">
    <w:name w:val="标题 9 字符"/>
    <w:basedOn w:val="a0"/>
    <w:link w:val="9"/>
    <w:qFormat/>
    <w:rPr>
      <w:rFonts w:ascii="Arial" w:eastAsia="宋体" w:hAnsi="Arial"/>
      <w:lang w:val="en-GB" w:eastAsia="en-US"/>
    </w:rPr>
  </w:style>
  <w:style w:type="paragraph" w:customStyle="1" w:styleId="H6">
    <w:name w:val="H6"/>
    <w:basedOn w:val="5"/>
    <w:next w:val="a"/>
    <w:qFormat/>
    <w:pPr>
      <w:keepNext w:val="0"/>
      <w:numPr>
        <w:ilvl w:val="0"/>
        <w:numId w:val="0"/>
      </w:numPr>
      <w:overflowPunct w:val="0"/>
      <w:autoSpaceDE w:val="0"/>
      <w:autoSpaceDN w:val="0"/>
      <w:adjustRightInd w:val="0"/>
      <w:spacing w:after="180"/>
      <w:ind w:left="1985" w:hanging="1985"/>
      <w:textAlignment w:val="baseline"/>
      <w:outlineLvl w:val="9"/>
    </w:pPr>
    <w:rPr>
      <w:rFonts w:ascii="Times New Roman" w:hAnsi="Times New Roman"/>
      <w:lang w:val="en-US"/>
    </w:rPr>
  </w:style>
  <w:style w:type="character" w:customStyle="1" w:styleId="a9">
    <w:name w:val="文档结构图 字符"/>
    <w:basedOn w:val="a0"/>
    <w:link w:val="a8"/>
    <w:semiHidden/>
    <w:qFormat/>
    <w:rPr>
      <w:rFonts w:ascii="Tahoma" w:eastAsia="宋体" w:hAnsi="Tahoma"/>
      <w:shd w:val="clear" w:color="auto" w:fill="000080"/>
      <w:lang w:eastAsia="en-US"/>
    </w:rPr>
  </w:style>
  <w:style w:type="character" w:customStyle="1" w:styleId="affa">
    <w:name w:val="批注文字 字符"/>
    <w:basedOn w:val="a0"/>
    <w:qFormat/>
  </w:style>
  <w:style w:type="character" w:customStyle="1" w:styleId="34">
    <w:name w:val="正文文本 3 字符"/>
    <w:basedOn w:val="a0"/>
    <w:link w:val="33"/>
    <w:qFormat/>
    <w:rPr>
      <w:rFonts w:eastAsia="宋体"/>
      <w:i/>
      <w:lang w:eastAsia="en-US"/>
    </w:rPr>
  </w:style>
  <w:style w:type="character" w:customStyle="1" w:styleId="ac">
    <w:name w:val="正文文本 字符"/>
    <w:basedOn w:val="a0"/>
    <w:link w:val="ab"/>
    <w:qFormat/>
    <w:rPr>
      <w:rFonts w:ascii="Arial" w:eastAsia="宋体" w:hAnsi="Arial" w:cs="Arial"/>
      <w:color w:val="FF0000"/>
      <w:lang w:val="en-GB" w:eastAsia="en-US"/>
    </w:rPr>
  </w:style>
  <w:style w:type="character" w:customStyle="1" w:styleId="ae">
    <w:name w:val="正文文本缩进 字符"/>
    <w:basedOn w:val="a0"/>
    <w:link w:val="ad"/>
    <w:qFormat/>
    <w:rPr>
      <w:rFonts w:eastAsia="楷体_GB2312"/>
      <w:sz w:val="24"/>
      <w:lang w:eastAsia="en-US"/>
    </w:rPr>
  </w:style>
  <w:style w:type="character" w:customStyle="1" w:styleId="af2">
    <w:name w:val="页脚 字符"/>
    <w:basedOn w:val="a0"/>
    <w:link w:val="af1"/>
    <w:uiPriority w:val="99"/>
    <w:qFormat/>
    <w:rPr>
      <w:rFonts w:eastAsia="宋体"/>
      <w:lang w:val="en-GB" w:eastAsia="en-US"/>
    </w:rPr>
  </w:style>
  <w:style w:type="character" w:customStyle="1" w:styleId="af4">
    <w:name w:val="页眉 字符"/>
    <w:basedOn w:val="a0"/>
    <w:link w:val="af3"/>
    <w:qFormat/>
    <w:rPr>
      <w:rFonts w:eastAsia="宋体"/>
      <w:lang w:val="en-GB" w:eastAsia="en-US"/>
    </w:rPr>
  </w:style>
  <w:style w:type="character" w:customStyle="1" w:styleId="af6">
    <w:name w:val="副标题 字符"/>
    <w:basedOn w:val="a0"/>
    <w:link w:val="af5"/>
    <w:qFormat/>
    <w:rPr>
      <w:rFonts w:ascii="Cambria" w:eastAsia="宋体" w:hAnsi="Cambria"/>
      <w:sz w:val="24"/>
      <w:szCs w:val="24"/>
      <w:lang w:eastAsia="en-US"/>
    </w:rPr>
  </w:style>
  <w:style w:type="character" w:customStyle="1" w:styleId="af8">
    <w:name w:val="脚注文本 字符"/>
    <w:basedOn w:val="a0"/>
    <w:link w:val="af7"/>
    <w:semiHidden/>
    <w:qFormat/>
    <w:rPr>
      <w:rFonts w:eastAsia="宋体"/>
      <w:sz w:val="16"/>
      <w:lang w:eastAsia="en-US"/>
    </w:rPr>
  </w:style>
  <w:style w:type="character" w:customStyle="1" w:styleId="25">
    <w:name w:val="正文文本 2 字符"/>
    <w:basedOn w:val="a0"/>
    <w:link w:val="24"/>
    <w:qFormat/>
    <w:rPr>
      <w:rFonts w:ascii="Arial" w:eastAsia="宋体" w:hAnsi="Arial"/>
      <w:sz w:val="22"/>
      <w:lang w:eastAsia="en-US"/>
    </w:rPr>
  </w:style>
  <w:style w:type="character" w:customStyle="1" w:styleId="11">
    <w:name w:val="批注文字 字符1"/>
    <w:basedOn w:val="a0"/>
    <w:link w:val="aa"/>
    <w:qFormat/>
    <w:rPr>
      <w:rFonts w:ascii="Arial" w:eastAsia="宋体" w:hAnsi="Arial"/>
      <w:lang w:val="en-GB" w:eastAsia="en-US"/>
    </w:rPr>
  </w:style>
  <w:style w:type="character" w:customStyle="1" w:styleId="afc">
    <w:name w:val="批注主题 字符"/>
    <w:basedOn w:val="11"/>
    <w:link w:val="afb"/>
    <w:semiHidden/>
    <w:qFormat/>
    <w:rPr>
      <w:rFonts w:ascii="Arial" w:eastAsia="宋体" w:hAnsi="Arial"/>
      <w:b/>
      <w:bCs/>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宋体" w:hAnsi="Arial" w:cs="Times New Roman"/>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宋体" w:hAnsi="Arial" w:cs="Times New Roman"/>
      <w:lang w:eastAsia="en-US"/>
    </w:rPr>
  </w:style>
  <w:style w:type="paragraph" w:customStyle="1" w:styleId="TT">
    <w:name w:val="TT"/>
    <w:basedOn w:val="1"/>
    <w:next w:val="a"/>
    <w:qFormat/>
    <w:pPr>
      <w:keepLines/>
      <w:pBdr>
        <w:top w:val="single" w:sz="12" w:space="3" w:color="auto"/>
      </w:pBdr>
      <w:overflowPunct w:val="0"/>
      <w:autoSpaceDE w:val="0"/>
      <w:autoSpaceDN w:val="0"/>
      <w:adjustRightInd w:val="0"/>
      <w:spacing w:before="240" w:after="180"/>
      <w:ind w:left="432" w:hanging="432"/>
      <w:textAlignment w:val="baseline"/>
      <w:outlineLvl w:val="9"/>
    </w:pPr>
    <w:rPr>
      <w:sz w:val="3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ar"/>
    <w:qFormat/>
    <w:pPr>
      <w:keepNext/>
      <w:keepLines/>
      <w:overflowPunct w:val="0"/>
      <w:autoSpaceDE w:val="0"/>
      <w:autoSpaceDN w:val="0"/>
      <w:adjustRightInd w:val="0"/>
      <w:textAlignment w:val="baseline"/>
    </w:pPr>
    <w:rPr>
      <w:rFonts w:ascii="Arial" w:hAnsi="Arial"/>
      <w:sz w:val="18"/>
      <w:lang w:val="en-US"/>
    </w:rPr>
  </w:style>
  <w:style w:type="paragraph" w:customStyle="1" w:styleId="TF">
    <w:name w:val="TF"/>
    <w:basedOn w:val="TH"/>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lang w:val="en-US"/>
    </w:rPr>
  </w:style>
  <w:style w:type="paragraph" w:customStyle="1" w:styleId="NO">
    <w:name w:val="NO"/>
    <w:basedOn w:val="a"/>
    <w:link w:val="NOChar"/>
    <w:qFormat/>
    <w:pPr>
      <w:keepLines/>
      <w:overflowPunct w:val="0"/>
      <w:autoSpaceDE w:val="0"/>
      <w:autoSpaceDN w:val="0"/>
      <w:adjustRightInd w:val="0"/>
      <w:spacing w:after="180"/>
      <w:ind w:left="1135" w:hanging="851"/>
      <w:textAlignment w:val="baseline"/>
    </w:pPr>
    <w:rPr>
      <w:lang w:val="en-US"/>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lang w:val="en-US"/>
    </w:rPr>
  </w:style>
  <w:style w:type="paragraph" w:customStyle="1" w:styleId="FP">
    <w:name w:val="FP"/>
    <w:basedOn w:val="a"/>
    <w:qFormat/>
    <w:pPr>
      <w:overflowPunct w:val="0"/>
      <w:autoSpaceDE w:val="0"/>
      <w:autoSpaceDN w:val="0"/>
      <w:adjustRightInd w:val="0"/>
      <w:textAlignment w:val="baseline"/>
    </w:pPr>
    <w:rPr>
      <w:lang w:val="en-US"/>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宋体" w:hAnsi="Courier New" w:cs="Times New Roman"/>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lang w:val="en-US"/>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宋体" w:hAnsi="Courier New" w:cs="Times New Roman"/>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宋体" w:hAnsi="Arial" w:cs="Times New Roman"/>
      <w:i/>
      <w:lang w:eastAsia="en-US"/>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宋体" w:hAnsi="Arial" w:cs="Times New Roman"/>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宋体" w:hAnsi="Arial" w:cs="Times New Roman"/>
      <w:lang w:eastAsia="en-US"/>
    </w:rPr>
  </w:style>
  <w:style w:type="paragraph" w:customStyle="1" w:styleId="EditorsNote">
    <w:name w:val="Editor's Note"/>
    <w:basedOn w:val="NO"/>
    <w:qFormat/>
    <w:rPr>
      <w:color w:val="FF0000"/>
    </w:rPr>
  </w:style>
  <w:style w:type="paragraph" w:customStyle="1" w:styleId="B1">
    <w:name w:val="B1"/>
    <w:basedOn w:val="a3"/>
    <w:link w:val="B1Char1"/>
    <w:qFormat/>
    <w:pPr>
      <w:ind w:left="284" w:firstLine="0"/>
    </w:pPr>
  </w:style>
  <w:style w:type="paragraph" w:customStyle="1" w:styleId="B2">
    <w:name w:val="B2"/>
    <w:basedOn w:val="21"/>
    <w:link w:val="B2Char"/>
    <w:qFormat/>
    <w:pPr>
      <w:ind w:left="567" w:firstLine="0"/>
    </w:pPr>
  </w:style>
  <w:style w:type="paragraph" w:customStyle="1" w:styleId="B3">
    <w:name w:val="B3"/>
    <w:basedOn w:val="31"/>
    <w:link w:val="B3Char"/>
    <w:qFormat/>
    <w:pPr>
      <w:ind w:left="851" w:firstLine="0"/>
    </w:pPr>
  </w:style>
  <w:style w:type="paragraph" w:customStyle="1" w:styleId="B4">
    <w:name w:val="B4"/>
    <w:basedOn w:val="42"/>
    <w:link w:val="B4Char"/>
    <w:qFormat/>
    <w:pPr>
      <w:ind w:left="1134" w:firstLine="0"/>
    </w:pPr>
  </w:style>
  <w:style w:type="paragraph" w:customStyle="1" w:styleId="B5">
    <w:name w:val="B5"/>
    <w:basedOn w:val="52"/>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
    <w:qFormat/>
    <w:pPr>
      <w:numPr>
        <w:numId w:val="7"/>
      </w:numPr>
      <w:overflowPunct w:val="0"/>
      <w:autoSpaceDE w:val="0"/>
      <w:autoSpaceDN w:val="0"/>
      <w:adjustRightInd w:val="0"/>
      <w:spacing w:after="180"/>
      <w:textAlignment w:val="baseline"/>
    </w:pPr>
    <w:rPr>
      <w:lang w:val="en-US"/>
    </w:rPr>
  </w:style>
  <w:style w:type="paragraph" w:customStyle="1" w:styleId="text">
    <w:name w:val="text"/>
    <w:basedOn w:val="a"/>
    <w:qFormat/>
    <w:pPr>
      <w:overflowPunct w:val="0"/>
      <w:autoSpaceDE w:val="0"/>
      <w:autoSpaceDN w:val="0"/>
      <w:adjustRightInd w:val="0"/>
      <w:spacing w:after="240"/>
      <w:textAlignment w:val="baseline"/>
    </w:pPr>
    <w:rPr>
      <w:sz w:val="24"/>
      <w:lang w:val="en-US" w:eastAsia="zh-CN"/>
    </w:rPr>
  </w:style>
  <w:style w:type="paragraph" w:customStyle="1" w:styleId="Equation">
    <w:name w:val="Equation"/>
    <w:basedOn w:val="a"/>
    <w:next w:val="a"/>
    <w:qFormat/>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00BodyText">
    <w:name w:val="00 BodyText"/>
    <w:basedOn w:val="a"/>
    <w:qFormat/>
    <w:pPr>
      <w:overflowPunct w:val="0"/>
      <w:autoSpaceDE w:val="0"/>
      <w:autoSpaceDN w:val="0"/>
      <w:adjustRightInd w:val="0"/>
      <w:spacing w:after="220"/>
      <w:textAlignment w:val="baseline"/>
    </w:pPr>
    <w:rPr>
      <w:rFonts w:ascii="Arial" w:hAnsi="Arial"/>
      <w:sz w:val="22"/>
      <w:lang w:val="en-US"/>
    </w:rPr>
  </w:style>
  <w:style w:type="paragraph" w:customStyle="1" w:styleId="11BodyText">
    <w:name w:val="11 BodyText"/>
    <w:basedOn w:val="a"/>
    <w:qFormat/>
    <w:pPr>
      <w:overflowPunct w:val="0"/>
      <w:autoSpaceDE w:val="0"/>
      <w:autoSpaceDN w:val="0"/>
      <w:adjustRightInd w:val="0"/>
      <w:spacing w:after="220"/>
      <w:ind w:left="1298"/>
      <w:textAlignment w:val="baseline"/>
    </w:pPr>
    <w:rPr>
      <w:rFonts w:ascii="Arial" w:hAnsi="Arial"/>
      <w:sz w:val="22"/>
      <w:lang w:val="en-US"/>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a"/>
    <w:qFormat/>
    <w:pPr>
      <w:tabs>
        <w:tab w:val="left" w:pos="2160"/>
      </w:tabs>
      <w:overflowPunct w:val="0"/>
      <w:autoSpaceDE w:val="0"/>
      <w:autoSpaceDN w:val="0"/>
      <w:adjustRightInd w:val="0"/>
      <w:spacing w:before="120" w:line="280" w:lineRule="atLeast"/>
      <w:textAlignment w:val="baseline"/>
    </w:pPr>
    <w:rPr>
      <w:rFonts w:ascii="New York" w:hAnsi="New York"/>
      <w:sz w:val="24"/>
      <w:lang w:val="en-US"/>
    </w:rPr>
  </w:style>
  <w:style w:type="paragraph" w:customStyle="1" w:styleId="CRCoverPage">
    <w:name w:val="CR Cover Page"/>
    <w:qFormat/>
    <w:pPr>
      <w:spacing w:after="120" w:line="259" w:lineRule="auto"/>
    </w:pPr>
    <w:rPr>
      <w:rFonts w:ascii="Arial" w:hAnsi="Arial" w:cs="Times New Roman"/>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customStyle="1" w:styleId="Reference">
    <w:name w:val="Reference"/>
    <w:basedOn w:val="EX"/>
    <w:qFormat/>
    <w:pPr>
      <w:tabs>
        <w:tab w:val="left" w:pos="360"/>
      </w:tabs>
      <w:suppressAutoHyphens/>
      <w:autoSpaceDN/>
      <w:adjustRightInd/>
      <w:ind w:left="0" w:firstLine="0"/>
    </w:pPr>
    <w:rPr>
      <w:lang w:eastAsia="ar-SA"/>
    </w:rPr>
  </w:style>
  <w:style w:type="paragraph" w:customStyle="1" w:styleId="15">
    <w:name w:val="修订1"/>
    <w:hidden/>
    <w:uiPriority w:val="99"/>
    <w:semiHidden/>
    <w:qFormat/>
    <w:pPr>
      <w:spacing w:after="160" w:line="259" w:lineRule="auto"/>
    </w:pPr>
    <w:rPr>
      <w:rFonts w:ascii="Times New Roman" w:eastAsia="宋体" w:hAnsi="Times New Roman" w:cs="Times New Roman"/>
      <w:lang w:val="en-GB" w:eastAsia="en-US"/>
    </w:rPr>
  </w:style>
  <w:style w:type="paragraph" w:customStyle="1" w:styleId="LGTdoc">
    <w:name w:val="LGTdoc_본문"/>
    <w:basedOn w:val="a"/>
    <w:qFormat/>
    <w:pPr>
      <w:widowControl w:val="0"/>
      <w:autoSpaceDE w:val="0"/>
      <w:autoSpaceDN w:val="0"/>
      <w:adjustRightInd w:val="0"/>
      <w:spacing w:afterLines="50" w:line="264" w:lineRule="auto"/>
    </w:pPr>
    <w:rPr>
      <w:rFonts w:eastAsia="Batang"/>
      <w:kern w:val="2"/>
      <w:sz w:val="22"/>
      <w:szCs w:val="24"/>
      <w:lang w:val="en-US" w:eastAsia="ko-KR"/>
    </w:rPr>
  </w:style>
  <w:style w:type="paragraph" w:customStyle="1" w:styleId="Tabletext">
    <w:name w:val="Table_text"/>
    <w:basedOn w:val="a"/>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lang w:val="fr-FR"/>
    </w:rPr>
  </w:style>
  <w:style w:type="paragraph" w:customStyle="1" w:styleId="Tablehead">
    <w:name w:val="Table_head"/>
    <w:basedOn w:val="a"/>
    <w:next w:val="a"/>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pPr>
    <w:rPr>
      <w:b/>
      <w:sz w:val="22"/>
      <w:lang w:val="fr-FR"/>
    </w:rPr>
  </w:style>
  <w:style w:type="character" w:styleId="affb">
    <w:name w:val="Placeholder Text"/>
    <w:uiPriority w:val="99"/>
    <w:semiHidden/>
    <w:qFormat/>
    <w:rPr>
      <w:color w:val="808080"/>
    </w:rPr>
  </w:style>
  <w:style w:type="character" w:customStyle="1" w:styleId="TACChar">
    <w:name w:val="TAC Char"/>
    <w:link w:val="TAC"/>
    <w:qFormat/>
    <w:rPr>
      <w:rFonts w:ascii="Arial" w:eastAsia="宋体" w:hAnsi="Arial"/>
      <w:sz w:val="18"/>
      <w:lang w:eastAsia="en-US"/>
    </w:rPr>
  </w:style>
  <w:style w:type="character" w:customStyle="1" w:styleId="THChar">
    <w:name w:val="TH Char"/>
    <w:link w:val="TH"/>
    <w:qFormat/>
    <w:rPr>
      <w:rFonts w:ascii="Arial" w:eastAsia="宋体" w:hAnsi="Arial"/>
      <w:b/>
      <w:lang w:eastAsia="en-US"/>
    </w:rPr>
  </w:style>
  <w:style w:type="character" w:customStyle="1" w:styleId="aff6">
    <w:name w:val="列表段落 字符"/>
    <w:link w:val="aff5"/>
    <w:uiPriority w:val="34"/>
    <w:qFormat/>
    <w:locked/>
    <w:rPr>
      <w:rFonts w:eastAsia="宋体"/>
      <w:lang w:val="en-GB" w:eastAsia="en-US"/>
    </w:rPr>
  </w:style>
  <w:style w:type="table" w:customStyle="1" w:styleId="4-11">
    <w:name w:val="网格表 4 - 着色 11"/>
    <w:basedOn w:val="a1"/>
    <w:uiPriority w:val="49"/>
    <w:qFormat/>
    <w:rPr>
      <w:rFonts w:eastAsiaTheme="minorHAnsi"/>
      <w:sz w:val="22"/>
      <w:szCs w:val="22"/>
      <w:lang w:eastAsia="en-US"/>
    </w:rPr>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customStyle="1" w:styleId="a7">
    <w:name w:val="题注 字符"/>
    <w:link w:val="a6"/>
    <w:qFormat/>
    <w:rPr>
      <w:rFonts w:eastAsia="宋体"/>
      <w:bCs/>
      <w:i/>
      <w:lang w:eastAsia="en-US"/>
    </w:rPr>
  </w:style>
  <w:style w:type="paragraph" w:customStyle="1" w:styleId="Proposal">
    <w:name w:val="Proposal"/>
    <w:basedOn w:val="ab"/>
    <w:link w:val="ProposalChar"/>
    <w:qFormat/>
    <w:pPr>
      <w:numPr>
        <w:numId w:val="8"/>
      </w:numPr>
      <w:tabs>
        <w:tab w:val="left" w:pos="1152"/>
      </w:tabs>
      <w:overflowPunct w:val="0"/>
      <w:autoSpaceDE w:val="0"/>
      <w:autoSpaceDN w:val="0"/>
      <w:adjustRightInd w:val="0"/>
      <w:spacing w:before="240" w:after="240"/>
      <w:textAlignment w:val="baseline"/>
    </w:pPr>
    <w:rPr>
      <w:rFonts w:eastAsia="MS Mincho"/>
      <w:i/>
      <w:lang w:val="en-US" w:eastAsia="ja-JP"/>
    </w:rPr>
  </w:style>
  <w:style w:type="character" w:customStyle="1" w:styleId="ProposalChar">
    <w:name w:val="Proposal Char"/>
    <w:basedOn w:val="a0"/>
    <w:link w:val="Proposal"/>
    <w:qFormat/>
    <w:rPr>
      <w:rFonts w:eastAsia="MS Mincho"/>
      <w:i/>
      <w:lang w:eastAsia="ja-JP"/>
    </w:rPr>
  </w:style>
  <w:style w:type="character" w:customStyle="1" w:styleId="NOChar">
    <w:name w:val="NO Char"/>
    <w:basedOn w:val="a0"/>
    <w:link w:val="NO"/>
    <w:qFormat/>
    <w:locked/>
    <w:rPr>
      <w:rFonts w:eastAsia="宋体"/>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16">
    <w:name w:val="明显强调1"/>
    <w:basedOn w:val="a0"/>
    <w:uiPriority w:val="21"/>
    <w:qFormat/>
    <w:rPr>
      <w:i/>
      <w:iCs/>
      <w:color w:val="4472C4" w:themeColor="accent1"/>
    </w:rPr>
  </w:style>
  <w:style w:type="character" w:customStyle="1" w:styleId="17">
    <w:name w:val="不明显强调1"/>
    <w:basedOn w:val="a0"/>
    <w:uiPriority w:val="19"/>
    <w:qFormat/>
    <w:rPr>
      <w:i/>
      <w:iCs/>
      <w:color w:val="404040" w:themeColor="text1" w:themeTint="BF"/>
    </w:rPr>
  </w:style>
  <w:style w:type="paragraph" w:customStyle="1" w:styleId="Figure">
    <w:name w:val="Figure"/>
    <w:basedOn w:val="a"/>
    <w:link w:val="FigureChar"/>
    <w:qFormat/>
    <w:pPr>
      <w:numPr>
        <w:numId w:val="9"/>
      </w:numPr>
      <w:overflowPunct w:val="0"/>
      <w:autoSpaceDE w:val="0"/>
      <w:autoSpaceDN w:val="0"/>
      <w:adjustRightInd w:val="0"/>
      <w:spacing w:after="180"/>
      <w:jc w:val="center"/>
      <w:textAlignment w:val="baseline"/>
    </w:pPr>
    <w:rPr>
      <w:lang w:val="en-US"/>
    </w:rPr>
  </w:style>
  <w:style w:type="paragraph" w:customStyle="1" w:styleId="Table">
    <w:name w:val="Table"/>
    <w:basedOn w:val="Figure"/>
    <w:link w:val="TableChar"/>
    <w:qFormat/>
    <w:pPr>
      <w:numPr>
        <w:numId w:val="10"/>
      </w:numPr>
    </w:pPr>
  </w:style>
  <w:style w:type="character" w:customStyle="1" w:styleId="FigureChar">
    <w:name w:val="Figure Char"/>
    <w:basedOn w:val="a0"/>
    <w:link w:val="Figure"/>
    <w:qFormat/>
    <w:rPr>
      <w:rFonts w:eastAsia="宋体"/>
      <w:lang w:eastAsia="en-US"/>
    </w:rPr>
  </w:style>
  <w:style w:type="paragraph" w:customStyle="1" w:styleId="Observation">
    <w:name w:val="Observation"/>
    <w:basedOn w:val="Proposal"/>
    <w:link w:val="ObservationChar"/>
    <w:qFormat/>
    <w:pPr>
      <w:numPr>
        <w:numId w:val="11"/>
      </w:numPr>
      <w:ind w:left="0" w:firstLine="0"/>
    </w:pPr>
  </w:style>
  <w:style w:type="character" w:customStyle="1" w:styleId="TableChar">
    <w:name w:val="Table Char"/>
    <w:basedOn w:val="FigureChar"/>
    <w:link w:val="Table"/>
    <w:qFormat/>
    <w:rPr>
      <w:rFonts w:eastAsia="宋体"/>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a1"/>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a1"/>
    <w:semiHidden/>
    <w:qFormat/>
    <w:rPr>
      <w:rFonts w:eastAsia="CG Times (WN)"/>
    </w:rPr>
    <w:tblPr/>
  </w:style>
  <w:style w:type="character" w:customStyle="1" w:styleId="SubtleEmphasis1">
    <w:name w:val="Subtle Emphasis1"/>
    <w:basedOn w:val="a0"/>
    <w:uiPriority w:val="19"/>
    <w:qFormat/>
    <w:rPr>
      <w:i/>
      <w:iCs/>
      <w:color w:val="404040" w:themeColor="text1" w:themeTint="BF"/>
    </w:rPr>
  </w:style>
  <w:style w:type="character" w:customStyle="1" w:styleId="IntenseEmphasis1">
    <w:name w:val="Intense Emphasis1"/>
    <w:basedOn w:val="a0"/>
    <w:uiPriority w:val="21"/>
    <w:qFormat/>
    <w:rPr>
      <w:i/>
      <w:iCs/>
      <w:color w:val="4472C4" w:themeColor="accent1"/>
    </w:rPr>
  </w:style>
  <w:style w:type="character" w:customStyle="1" w:styleId="SubtleReference1">
    <w:name w:val="Subtle Reference1"/>
    <w:basedOn w:val="a0"/>
    <w:uiPriority w:val="31"/>
    <w:qFormat/>
    <w:rPr>
      <w:smallCaps/>
      <w:color w:val="595959" w:themeColor="text1" w:themeTint="A6"/>
    </w:rPr>
  </w:style>
  <w:style w:type="character" w:customStyle="1" w:styleId="BookTitle1">
    <w:name w:val="Book Title1"/>
    <w:basedOn w:val="a0"/>
    <w:uiPriority w:val="33"/>
    <w:qFormat/>
    <w:rPr>
      <w:b/>
      <w:bCs/>
      <w:i/>
      <w:iCs/>
      <w:spacing w:val="5"/>
    </w:rPr>
  </w:style>
  <w:style w:type="character" w:customStyle="1" w:styleId="apple-converted-space">
    <w:name w:val="apple-converted-space"/>
    <w:basedOn w:val="a0"/>
    <w:qFormat/>
  </w:style>
  <w:style w:type="paragraph" w:customStyle="1" w:styleId="18">
    <w:name w:val="正文1"/>
    <w:qFormat/>
    <w:pPr>
      <w:overflowPunct w:val="0"/>
      <w:autoSpaceDE w:val="0"/>
      <w:autoSpaceDN w:val="0"/>
      <w:adjustRightInd w:val="0"/>
      <w:spacing w:before="100" w:beforeAutospacing="1" w:after="180" w:line="259" w:lineRule="auto"/>
      <w:textAlignment w:val="baseline"/>
    </w:pPr>
    <w:rPr>
      <w:rFonts w:ascii="Times New Roman" w:eastAsia="宋体" w:hAnsi="Times New Roman" w:cs="Times New Roman"/>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7">
    <w:name w:val="正文2"/>
    <w:qFormat/>
    <w:pPr>
      <w:spacing w:before="100" w:beforeAutospacing="1" w:after="180" w:line="259" w:lineRule="auto"/>
    </w:pPr>
    <w:rPr>
      <w:rFonts w:ascii="Times New Roman" w:eastAsia="宋体" w:hAnsi="Times New Roman" w:cs="Times New Roman"/>
      <w:sz w:val="24"/>
      <w:szCs w:val="24"/>
    </w:rPr>
  </w:style>
  <w:style w:type="character" w:customStyle="1" w:styleId="TALCar">
    <w:name w:val="TAL Car"/>
    <w:basedOn w:val="a0"/>
    <w:link w:val="TAL"/>
    <w:qFormat/>
    <w:locked/>
    <w:rPr>
      <w:rFonts w:ascii="Arial" w:eastAsia="宋体" w:hAnsi="Arial"/>
      <w:sz w:val="18"/>
      <w:lang w:eastAsia="en-US"/>
    </w:rPr>
  </w:style>
  <w:style w:type="table" w:customStyle="1" w:styleId="19">
    <w:name w:val="普通表格1"/>
    <w:semiHidden/>
    <w:qFormat/>
    <w:rPr>
      <w:rFonts w:eastAsia="Times New Roman"/>
    </w:rPr>
    <w:tblPr>
      <w:tblCellMar>
        <w:top w:w="0" w:type="dxa"/>
        <w:left w:w="108" w:type="dxa"/>
        <w:bottom w:w="0" w:type="dxa"/>
        <w:right w:w="108" w:type="dxa"/>
      </w:tblCellMar>
    </w:tblPr>
  </w:style>
  <w:style w:type="table" w:customStyle="1" w:styleId="28">
    <w:name w:val="普通表格2"/>
    <w:semiHidden/>
    <w:qFormat/>
    <w:rPr>
      <w:rFonts w:eastAsia="Times New Roman"/>
    </w:rPr>
    <w:tblPr>
      <w:tblCellMar>
        <w:top w:w="0" w:type="dxa"/>
        <w:left w:w="108" w:type="dxa"/>
        <w:bottom w:w="0" w:type="dxa"/>
        <w:right w:w="108" w:type="dxa"/>
      </w:tblCellMar>
    </w:tblPr>
  </w:style>
  <w:style w:type="table" w:customStyle="1" w:styleId="35">
    <w:name w:val="普通表格3"/>
    <w:semiHidden/>
    <w:qFormat/>
    <w:rPr>
      <w:rFonts w:eastAsia="Times New Roman"/>
    </w:rPr>
    <w:tblPr>
      <w:tblCellMar>
        <w:top w:w="0" w:type="dxa"/>
        <w:left w:w="108" w:type="dxa"/>
        <w:bottom w:w="0" w:type="dxa"/>
        <w:right w:w="108" w:type="dxa"/>
      </w:tblCellMar>
    </w:tblPr>
  </w:style>
  <w:style w:type="paragraph" w:customStyle="1" w:styleId="Doc-text2">
    <w:name w:val="Doc-text2"/>
    <w:basedOn w:val="a"/>
    <w:link w:val="Doc-text2Char"/>
    <w:qFormat/>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Agreement">
    <w:name w:val="Agreement"/>
    <w:basedOn w:val="a"/>
    <w:next w:val="Doc-text2"/>
    <w:qFormat/>
    <w:pPr>
      <w:numPr>
        <w:numId w:val="12"/>
      </w:numPr>
      <w:spacing w:before="60"/>
    </w:pPr>
    <w:rPr>
      <w:rFonts w:ascii="Arial" w:eastAsia="MS Mincho" w:hAnsi="Arial"/>
      <w:b/>
      <w:szCs w:val="24"/>
      <w:lang w:eastAsia="en-GB"/>
    </w:rPr>
  </w:style>
  <w:style w:type="character" w:customStyle="1" w:styleId="B1Zchn">
    <w:name w:val="B1 Zchn"/>
    <w:qFormat/>
    <w:rPr>
      <w:lang w:eastAsia="en-US"/>
    </w:rPr>
  </w:style>
  <w:style w:type="paragraph" w:customStyle="1" w:styleId="textintend1">
    <w:name w:val="text intend 1"/>
    <w:basedOn w:val="text"/>
    <w:qFormat/>
    <w:pPr>
      <w:numPr>
        <w:numId w:val="13"/>
      </w:numPr>
      <w:spacing w:after="120"/>
    </w:pPr>
    <w:rPr>
      <w:rFonts w:eastAsia="MS Mincho"/>
    </w:rPr>
  </w:style>
  <w:style w:type="character" w:customStyle="1" w:styleId="TAHCar">
    <w:name w:val="TAH Car"/>
    <w:link w:val="TAH"/>
    <w:qFormat/>
    <w:rPr>
      <w:rFonts w:ascii="Arial" w:eastAsia="宋体" w:hAnsi="Arial"/>
      <w:b/>
      <w:sz w:val="18"/>
      <w:lang w:eastAsia="en-US"/>
    </w:rPr>
  </w:style>
  <w:style w:type="paragraph" w:customStyle="1" w:styleId="maintext">
    <w:name w:val="main text"/>
    <w:basedOn w:val="a"/>
    <w:link w:val="maintextChar"/>
    <w:qFormat/>
    <w:pPr>
      <w:spacing w:before="60" w:after="60" w:line="288" w:lineRule="auto"/>
      <w:ind w:firstLineChars="200" w:firstLine="200"/>
    </w:pPr>
    <w:rPr>
      <w:rFonts w:eastAsia="Malgun Gothic"/>
      <w:lang w:eastAsia="ko-KR"/>
    </w:rPr>
  </w:style>
  <w:style w:type="character" w:customStyle="1" w:styleId="maintextChar">
    <w:name w:val="main text Char"/>
    <w:link w:val="maintext"/>
    <w:qFormat/>
    <w:rPr>
      <w:rFonts w:eastAsia="Malgun Gothic"/>
      <w:lang w:val="en-GB" w:eastAsia="ko-KR"/>
    </w:rPr>
  </w:style>
  <w:style w:type="paragraph" w:customStyle="1" w:styleId="Guidance">
    <w:name w:val="Guidance"/>
    <w:basedOn w:val="a"/>
    <w:qFormat/>
    <w:pPr>
      <w:overflowPunct w:val="0"/>
      <w:autoSpaceDE w:val="0"/>
      <w:autoSpaceDN w:val="0"/>
      <w:adjustRightInd w:val="0"/>
      <w:spacing w:after="180"/>
      <w:textAlignment w:val="baseline"/>
    </w:pPr>
    <w:rPr>
      <w:rFonts w:eastAsia="等线"/>
      <w:i/>
      <w:color w:val="0000FF"/>
      <w:lang w:val="en-US"/>
    </w:rPr>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Proposal20">
    <w:name w:val="Proposal2"/>
    <w:basedOn w:val="4"/>
    <w:qFormat/>
    <w:pPr>
      <w:keepNext w:val="0"/>
      <w:numPr>
        <w:ilvl w:val="0"/>
        <w:numId w:val="0"/>
      </w:numPr>
      <w:suppressAutoHyphens/>
      <w:spacing w:before="240" w:after="60"/>
    </w:pPr>
    <w:rPr>
      <w:rFonts w:ascii="Times New Roman" w:eastAsia="Times New Roman" w:hAnsi="Times New Roman"/>
      <w:b/>
      <w:iCs/>
      <w:sz w:val="32"/>
      <w:szCs w:val="26"/>
      <w:u w:val="single"/>
      <w:lang w:val="en-US" w:eastAsia="ja-JP"/>
    </w:rPr>
  </w:style>
  <w:style w:type="character" w:customStyle="1" w:styleId="1a">
    <w:name w:val="列表段落 字符1"/>
    <w:uiPriority w:val="34"/>
    <w:qFormat/>
    <w:locked/>
    <w:rPr>
      <w:rFonts w:eastAsia="Calibri"/>
      <w:szCs w:val="22"/>
      <w:lang w:val="en-GB" w:eastAsia="en-US"/>
    </w:rPr>
  </w:style>
  <w:style w:type="paragraph" w:customStyle="1" w:styleId="ListParagraph1">
    <w:name w:val="List Paragraph1"/>
    <w:basedOn w:val="a"/>
    <w:qFormat/>
    <w:pPr>
      <w:ind w:left="720"/>
      <w:contextualSpacing/>
    </w:pPr>
    <w:rPr>
      <w:rFonts w:eastAsia="Times New Roman"/>
      <w:sz w:val="24"/>
      <w:szCs w:val="24"/>
      <w:lang w:eastAsia="zh-CN"/>
    </w:rPr>
  </w:style>
  <w:style w:type="paragraph" w:customStyle="1" w:styleId="Index">
    <w:name w:val="Index"/>
    <w:basedOn w:val="a"/>
    <w:qFormat/>
    <w:pPr>
      <w:suppressLineNumbers/>
      <w:suppressAutoHyphens/>
    </w:pPr>
    <w:rPr>
      <w:rFonts w:eastAsia="等线" w:cs="Lohit Devanagari"/>
    </w:rPr>
  </w:style>
  <w:style w:type="character" w:customStyle="1" w:styleId="affc">
    <w:name w:val="リスト段落 (文字)"/>
    <w:link w:val="1b"/>
    <w:uiPriority w:val="34"/>
    <w:qFormat/>
    <w:locked/>
    <w:rPr>
      <w:rFonts w:ascii="MS Gothic" w:eastAsia="MS Gothic" w:hAnsi="MS Gothic"/>
    </w:rPr>
  </w:style>
  <w:style w:type="paragraph" w:customStyle="1" w:styleId="1b">
    <w:name w:val="목록 단락1"/>
    <w:basedOn w:val="a"/>
    <w:link w:val="affc"/>
    <w:uiPriority w:val="34"/>
    <w:qFormat/>
    <w:pPr>
      <w:spacing w:after="160"/>
      <w:ind w:leftChars="400" w:left="840"/>
    </w:pPr>
    <w:rPr>
      <w:rFonts w:ascii="MS Gothic" w:eastAsia="MS Gothic" w:hAnsi="MS Gothic"/>
      <w:lang w:val="en-US" w:eastAsia="zh-CN"/>
    </w:rPr>
  </w:style>
  <w:style w:type="paragraph" w:customStyle="1" w:styleId="29">
    <w:name w:val="修订2"/>
    <w:hidden/>
    <w:uiPriority w:val="99"/>
    <w:semiHidden/>
    <w:qFormat/>
    <w:pPr>
      <w:spacing w:after="160" w:line="259" w:lineRule="auto"/>
    </w:pPr>
    <w:rPr>
      <w:rFonts w:ascii="Times New Roman" w:eastAsia="宋体" w:hAnsi="Times New Roman" w:cs="Times New Roman"/>
      <w:lang w:val="en-GB" w:eastAsia="en-US"/>
    </w:rPr>
  </w:style>
  <w:style w:type="paragraph" w:customStyle="1" w:styleId="DraftProposal">
    <w:name w:val="Draft Proposal"/>
    <w:basedOn w:val="ab"/>
    <w:next w:val="a"/>
    <w:uiPriority w:val="99"/>
    <w:qFormat/>
    <w:pPr>
      <w:tabs>
        <w:tab w:val="left" w:pos="720"/>
        <w:tab w:val="left" w:pos="1701"/>
      </w:tabs>
      <w:spacing w:after="160"/>
      <w:ind w:left="720" w:hanging="360"/>
    </w:pPr>
    <w:rPr>
      <w:rFonts w:eastAsia="Calibri"/>
      <w:b/>
      <w:bCs/>
      <w:sz w:val="22"/>
      <w:szCs w:val="22"/>
      <w:lang w:val="en-US"/>
    </w:rPr>
  </w:style>
  <w:style w:type="character" w:customStyle="1" w:styleId="B3Char">
    <w:name w:val="B3 Char"/>
    <w:link w:val="B3"/>
    <w:rPr>
      <w:rFonts w:ascii="Times New Roman" w:eastAsia="宋体" w:hAnsi="Times New Roman" w:cs="Times New Roman"/>
      <w:lang w:eastAsia="en-US"/>
    </w:rPr>
  </w:style>
  <w:style w:type="character" w:customStyle="1" w:styleId="B4Char">
    <w:name w:val="B4 Char"/>
    <w:link w:val="B4"/>
    <w:qFormat/>
    <w:rPr>
      <w:rFonts w:ascii="Times New Roman" w:eastAsia="宋体" w:hAnsi="Times New Roman" w:cs="Times New Roman"/>
      <w:lang w:eastAsia="en-US"/>
    </w:rPr>
  </w:style>
  <w:style w:type="character" w:customStyle="1" w:styleId="PLChar">
    <w:name w:val="PL Char"/>
    <w:link w:val="PL"/>
    <w:qFormat/>
    <w:locked/>
    <w:rPr>
      <w:rFonts w:ascii="Courier New" w:eastAsia="宋体" w:hAnsi="Courier New" w:cs="Times New Roman"/>
      <w:sz w:val="16"/>
      <w:lang w:eastAsia="en-US"/>
    </w:rPr>
  </w:style>
  <w:style w:type="paragraph" w:customStyle="1" w:styleId="3GPPHeader">
    <w:name w:val="3GPP_Header"/>
    <w:basedOn w:val="a"/>
    <w:qFormat/>
    <w:pPr>
      <w:widowControl w:val="0"/>
      <w:tabs>
        <w:tab w:val="left" w:pos="1800"/>
        <w:tab w:val="right" w:pos="9360"/>
      </w:tabs>
      <w:ind w:left="420"/>
      <w:jc w:val="both"/>
    </w:pPr>
    <w:rPr>
      <w:rFonts w:ascii="Arial" w:eastAsia="宋体" w:hAnsi="Arial"/>
      <w:b/>
      <w:kern w:val="2"/>
      <w:sz w:val="21"/>
      <w:szCs w:val="22"/>
      <w:lang w:val="en-US" w:eastAsia="zh-CN"/>
    </w:rPr>
  </w:style>
  <w:style w:type="paragraph" w:customStyle="1" w:styleId="1c">
    <w:name w:val="列表段落1"/>
    <w:basedOn w:val="a"/>
    <w:pPr>
      <w:overflowPunct w:val="0"/>
      <w:autoSpaceDE w:val="0"/>
      <w:autoSpaceDN w:val="0"/>
      <w:adjustRightInd w:val="0"/>
      <w:spacing w:before="100" w:beforeAutospacing="1"/>
      <w:ind w:left="720"/>
      <w:textAlignment w:val="baseline"/>
    </w:pPr>
    <w:rPr>
      <w:rFonts w:ascii="Calibri" w:eastAsia="宋体" w:hAnsi="Calibri"/>
      <w:sz w:val="22"/>
      <w:szCs w:val="22"/>
      <w:lang w:val="en-US" w:eastAsia="zh-CN"/>
    </w:rPr>
  </w:style>
  <w:style w:type="character" w:customStyle="1" w:styleId="TANChar">
    <w:name w:val="TAN Char"/>
    <w:link w:val="TAN"/>
    <w:qFormat/>
    <w:rPr>
      <w:rFonts w:ascii="Arial" w:eastAsiaTheme="minorEastAsia" w:hAnsi="Arial" w:cs="Times New Roman"/>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2E9BD-FE1F-4DA6-9A4F-EC9523BEA5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1193</TotalTime>
  <Pages>4</Pages>
  <Words>1763</Words>
  <Characters>10053</Characters>
  <Application>Microsoft Office Word</Application>
  <DocSecurity>0</DocSecurity>
  <Lines>83</Lines>
  <Paragraphs>23</Paragraphs>
  <ScaleCrop>false</ScaleCrop>
  <Company>ZTE Corporation</Company>
  <LinksUpToDate>false</LinksUpToDate>
  <CharactersWithSpaces>11793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ZTE-Nan</cp:lastModifiedBy>
  <cp:revision>192</cp:revision>
  <cp:lastPrinted>2002-04-27T09:10:00Z</cp:lastPrinted>
  <dcterms:created xsi:type="dcterms:W3CDTF">2024-08-05T02:01:00Z</dcterms:created>
  <dcterms:modified xsi:type="dcterms:W3CDTF">2025-09-29T07:29:00Z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CE86DE8079C5452EBCB080729C373E43</vt:lpwstr>
  </property>
</Properties>
</file>